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9EC72" w14:textId="04AE2026" w:rsidR="006F66B9" w:rsidRPr="00AE5E40" w:rsidRDefault="006F66B9" w:rsidP="006F66B9">
      <w:pPr>
        <w:pStyle w:val="3GPPHeader"/>
        <w:spacing w:after="60"/>
        <w:rPr>
          <w:sz w:val="32"/>
          <w:szCs w:val="32"/>
        </w:rPr>
      </w:pPr>
      <w:r w:rsidRPr="00AE5E40">
        <w:t>3GPP TSG-RAN WG2 #11</w:t>
      </w:r>
      <w:r w:rsidR="000A6B7D">
        <w:t>6</w:t>
      </w:r>
      <w:r w:rsidR="00950AFE">
        <w:t>bis</w:t>
      </w:r>
      <w:r w:rsidRPr="00AE5E40">
        <w:t>-e</w:t>
      </w:r>
      <w:r w:rsidRPr="00AE5E40">
        <w:tab/>
      </w:r>
      <w:r w:rsidR="00CE17FC" w:rsidRPr="00CE17FC">
        <w:rPr>
          <w:sz w:val="32"/>
          <w:szCs w:val="32"/>
        </w:rPr>
        <w:t xml:space="preserve">Tdoc </w:t>
      </w:r>
      <w:r w:rsidR="00AF035C" w:rsidRPr="00AF035C">
        <w:rPr>
          <w:sz w:val="32"/>
          <w:szCs w:val="32"/>
        </w:rPr>
        <w:t>R2-2201605</w:t>
      </w:r>
    </w:p>
    <w:p w14:paraId="6180B12C" w14:textId="0E278A08" w:rsidR="006F66B9" w:rsidRDefault="006F66B9" w:rsidP="006F66B9">
      <w:pPr>
        <w:pStyle w:val="3GPPHeader"/>
      </w:pPr>
      <w:r>
        <w:t xml:space="preserve">Electronic meeting, </w:t>
      </w:r>
      <w:r w:rsidR="000A6B7D">
        <w:t>1</w:t>
      </w:r>
      <w:r w:rsidR="00C05539">
        <w:t>7</w:t>
      </w:r>
      <w:r w:rsidR="00950AFE" w:rsidRPr="00583002">
        <w:rPr>
          <w:vertAlign w:val="superscript"/>
        </w:rPr>
        <w:t>th</w:t>
      </w:r>
      <w:r w:rsidR="00950AFE">
        <w:t xml:space="preserve"> </w:t>
      </w:r>
      <w:r>
        <w:t xml:space="preserve">– </w:t>
      </w:r>
      <w:r w:rsidR="00950AFE">
        <w:t>2</w:t>
      </w:r>
      <w:r w:rsidR="00C05539">
        <w:t>5</w:t>
      </w:r>
      <w:r w:rsidR="00950AFE">
        <w:rPr>
          <w:vertAlign w:val="superscript"/>
        </w:rPr>
        <w:t>th</w:t>
      </w:r>
      <w:r w:rsidR="00950AFE">
        <w:t xml:space="preserve"> January </w:t>
      </w:r>
      <w:r>
        <w:t>202</w:t>
      </w:r>
      <w:r w:rsidR="008B2C5F">
        <w:t>2</w:t>
      </w:r>
    </w:p>
    <w:p w14:paraId="501AAEC3" w14:textId="77777777" w:rsidR="00E90E49" w:rsidRPr="00CE0424" w:rsidRDefault="00E90E49" w:rsidP="00357380">
      <w:pPr>
        <w:pStyle w:val="3GPPHeader"/>
      </w:pPr>
    </w:p>
    <w:p w14:paraId="2AAF3D11" w14:textId="307FDE41" w:rsidR="00E90E49" w:rsidRPr="009B7070" w:rsidRDefault="00E90E49" w:rsidP="00311702">
      <w:pPr>
        <w:pStyle w:val="3GPPHeader"/>
        <w:rPr>
          <w:sz w:val="22"/>
          <w:szCs w:val="22"/>
          <w:lang w:val="en-US"/>
        </w:rPr>
      </w:pPr>
      <w:r w:rsidRPr="00053273">
        <w:rPr>
          <w:sz w:val="22"/>
          <w:szCs w:val="22"/>
          <w:lang w:val="en-US"/>
        </w:rPr>
        <w:t>Agenda Item:</w:t>
      </w:r>
      <w:r w:rsidRPr="00053273">
        <w:rPr>
          <w:sz w:val="22"/>
          <w:szCs w:val="22"/>
          <w:lang w:val="en-US"/>
        </w:rPr>
        <w:tab/>
      </w:r>
      <w:r w:rsidR="00033A3C" w:rsidRPr="006C55D4">
        <w:rPr>
          <w:sz w:val="22"/>
          <w:szCs w:val="22"/>
          <w:lang w:val="en-US"/>
        </w:rPr>
        <w:t>8.1</w:t>
      </w:r>
      <w:r w:rsidR="006F0051" w:rsidRPr="006C55D4">
        <w:rPr>
          <w:sz w:val="22"/>
          <w:szCs w:val="22"/>
          <w:lang w:val="en-US"/>
        </w:rPr>
        <w:t>3.2.3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35E0338A" w:rsidR="00E90E49" w:rsidRPr="00CE0424" w:rsidRDefault="003D3C45" w:rsidP="00311702">
      <w:pPr>
        <w:pStyle w:val="3GPPHeader"/>
        <w:rPr>
          <w:sz w:val="22"/>
          <w:szCs w:val="22"/>
        </w:rPr>
      </w:pPr>
      <w:r w:rsidRPr="00053273">
        <w:rPr>
          <w:sz w:val="22"/>
          <w:szCs w:val="22"/>
        </w:rPr>
        <w:t>Title:</w:t>
      </w:r>
      <w:r w:rsidR="00E90E49" w:rsidRPr="00053273">
        <w:rPr>
          <w:sz w:val="22"/>
          <w:szCs w:val="22"/>
        </w:rPr>
        <w:tab/>
      </w:r>
      <w:r w:rsidR="00053273">
        <w:rPr>
          <w:sz w:val="22"/>
          <w:szCs w:val="22"/>
        </w:rPr>
        <w:t xml:space="preserve">On </w:t>
      </w:r>
      <w:r w:rsidR="00ED3DF7">
        <w:rPr>
          <w:sz w:val="22"/>
          <w:szCs w:val="22"/>
        </w:rPr>
        <w:t>O</w:t>
      </w:r>
      <w:r w:rsidR="002E202F" w:rsidRPr="00053273">
        <w:rPr>
          <w:sz w:val="22"/>
          <w:szCs w:val="22"/>
        </w:rPr>
        <w:t>ther WID related SON features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595B8397" w14:textId="77777777" w:rsidR="00E90E49" w:rsidRPr="00CE0424" w:rsidRDefault="00230D18" w:rsidP="00CE0424">
      <w:pPr>
        <w:pStyle w:val="Heading1"/>
      </w:pPr>
      <w:r>
        <w:t>1</w:t>
      </w:r>
      <w:r>
        <w:tab/>
      </w:r>
      <w:r w:rsidR="00E90E49" w:rsidRPr="00CE0424">
        <w:t>Introduction</w:t>
      </w:r>
    </w:p>
    <w:p w14:paraId="00A1C76C" w14:textId="09BBE16A" w:rsidR="006A2E3C" w:rsidRDefault="006A2E3C" w:rsidP="006A2E3C">
      <w:pPr>
        <w:pStyle w:val="BodyText"/>
      </w:pPr>
      <w:r>
        <w:t>In this paper, we focus on some issues concerning the following topics:</w:t>
      </w:r>
    </w:p>
    <w:p w14:paraId="596C1FD9" w14:textId="77777777" w:rsidR="006A2E3C" w:rsidRPr="00F135B5" w:rsidRDefault="006A2E3C" w:rsidP="006A2E3C">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Mobility History Information Reporting</w:t>
      </w:r>
    </w:p>
    <w:p w14:paraId="240EA8B8" w14:textId="77777777" w:rsidR="006A2E3C" w:rsidRDefault="006A2E3C" w:rsidP="006A2E3C">
      <w:pPr>
        <w:pStyle w:val="ListParagraph"/>
        <w:numPr>
          <w:ilvl w:val="0"/>
          <w:numId w:val="25"/>
        </w:numPr>
        <w:rPr>
          <w:rFonts w:ascii="Arial" w:eastAsia="Times New Roman" w:hAnsi="Arial"/>
          <w:sz w:val="20"/>
          <w:szCs w:val="20"/>
          <w:lang w:val="en-GB" w:eastAsia="zh-CN"/>
        </w:rPr>
      </w:pPr>
      <w:r>
        <w:rPr>
          <w:rFonts w:ascii="Arial" w:eastAsia="Times New Roman" w:hAnsi="Arial"/>
          <w:sz w:val="20"/>
          <w:szCs w:val="20"/>
          <w:lang w:val="en-GB" w:eastAsia="zh-CN"/>
        </w:rPr>
        <w:t>RACH Optimization</w:t>
      </w:r>
    </w:p>
    <w:p w14:paraId="616B5476" w14:textId="77777777" w:rsidR="006A2E3C" w:rsidRPr="00F135B5" w:rsidRDefault="006A2E3C" w:rsidP="006A2E3C">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Enhancements to SCG</w:t>
      </w:r>
      <w:r>
        <w:rPr>
          <w:rFonts w:ascii="Arial" w:eastAsia="Times New Roman" w:hAnsi="Arial"/>
          <w:sz w:val="20"/>
          <w:szCs w:val="20"/>
          <w:lang w:val="en-GB" w:eastAsia="zh-CN"/>
        </w:rPr>
        <w:t xml:space="preserve"> related MRO</w:t>
      </w:r>
    </w:p>
    <w:p w14:paraId="6D9426DB" w14:textId="77777777" w:rsidR="006A2E3C" w:rsidRDefault="006A2E3C" w:rsidP="006A2E3C">
      <w:pPr>
        <w:pStyle w:val="BodyText"/>
        <w:numPr>
          <w:ilvl w:val="0"/>
          <w:numId w:val="25"/>
        </w:numPr>
      </w:pPr>
      <w:r>
        <w:rPr>
          <w:bCs/>
          <w:lang w:val="en-US"/>
        </w:rPr>
        <w:t>Possible NR-U impacts</w:t>
      </w:r>
    </w:p>
    <w:p w14:paraId="761A0725" w14:textId="20C8DD39" w:rsidR="003361F1" w:rsidRPr="00583002" w:rsidRDefault="003361F1" w:rsidP="00CE0424">
      <w:pPr>
        <w:pStyle w:val="BodyText"/>
      </w:pPr>
    </w:p>
    <w:p w14:paraId="34412299" w14:textId="77777777" w:rsidR="004000E8" w:rsidRPr="00CE0424" w:rsidRDefault="00230D18" w:rsidP="00CE0424">
      <w:pPr>
        <w:pStyle w:val="Heading1"/>
      </w:pPr>
      <w:bookmarkStart w:id="0" w:name="_Ref178064866"/>
      <w:r>
        <w:t>2</w:t>
      </w:r>
      <w:r>
        <w:tab/>
      </w:r>
      <w:r w:rsidR="004000E8" w:rsidRPr="00CE0424">
        <w:t>Discussion</w:t>
      </w:r>
      <w:bookmarkEnd w:id="0"/>
    </w:p>
    <w:p w14:paraId="195FB0C6" w14:textId="195A1CBA" w:rsidR="007122A1" w:rsidRDefault="007122A1" w:rsidP="001174E1">
      <w:pPr>
        <w:pStyle w:val="Heading2"/>
      </w:pPr>
      <w:r w:rsidRPr="00BE70C3">
        <w:rPr>
          <w:rStyle w:val="Heading2Char"/>
        </w:rPr>
        <w:t>2.</w:t>
      </w:r>
      <w:r w:rsidR="00C226A2">
        <w:rPr>
          <w:rStyle w:val="Heading2Char"/>
        </w:rPr>
        <w:t>1</w:t>
      </w:r>
      <w:r>
        <w:rPr>
          <w:rStyle w:val="Heading2Char"/>
        </w:rPr>
        <w:t xml:space="preserve"> </w:t>
      </w:r>
      <w:r w:rsidRPr="008C3DC8">
        <w:t xml:space="preserve">Mobility History Information </w:t>
      </w:r>
      <w:r w:rsidR="00431861">
        <w:t>Related</w:t>
      </w:r>
      <w:r w:rsidR="00367D6C">
        <w:t xml:space="preserve"> </w:t>
      </w:r>
    </w:p>
    <w:p w14:paraId="1C4BCDA4" w14:textId="3FA34418" w:rsidR="00E56F42" w:rsidRDefault="00E56F42" w:rsidP="009A7A65">
      <w:pPr>
        <w:rPr>
          <w:rFonts w:ascii="Arial" w:hAnsi="Arial" w:cs="Arial"/>
          <w:lang w:val="en-US"/>
        </w:rPr>
      </w:pPr>
      <w:r>
        <w:rPr>
          <w:rFonts w:ascii="Arial" w:hAnsi="Arial" w:cs="Arial"/>
          <w:lang w:val="en-US"/>
        </w:rPr>
        <w:t>During RAN2#115 meeting, the following agreements were made.</w:t>
      </w:r>
    </w:p>
    <w:p w14:paraId="24CE1FF6" w14:textId="77777777" w:rsidR="007E0F65" w:rsidRPr="001A7DDD" w:rsidRDefault="007E0F65" w:rsidP="007E0F65">
      <w:pPr>
        <w:pStyle w:val="Doc-text2"/>
        <w:pBdr>
          <w:top w:val="single" w:sz="4" w:space="1" w:color="auto"/>
          <w:left w:val="single" w:sz="4" w:space="4" w:color="auto"/>
          <w:bottom w:val="single" w:sz="4" w:space="1" w:color="auto"/>
          <w:right w:val="single" w:sz="4" w:space="4" w:color="auto"/>
        </w:pBdr>
        <w:rPr>
          <w:b/>
          <w:i/>
          <w:lang w:val="en-GB"/>
        </w:rPr>
      </w:pPr>
      <w:r w:rsidRPr="001A7DDD">
        <w:rPr>
          <w:b/>
          <w:i/>
          <w:lang w:val="en-GB"/>
        </w:rPr>
        <w:t>SN Related MHI Information:</w:t>
      </w:r>
    </w:p>
    <w:p w14:paraId="12ACE262" w14:textId="77777777" w:rsidR="007E0F65" w:rsidRPr="004F7892" w:rsidRDefault="007E0F65" w:rsidP="007E0F65">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2</w:t>
      </w:r>
      <w:r w:rsidRPr="004F7892">
        <w:rPr>
          <w:lang w:val="en-GB"/>
        </w:rPr>
        <w:tab/>
        <w:t>RAN2 to confirm that the PSCell transition is part of MHI.</w:t>
      </w:r>
    </w:p>
    <w:p w14:paraId="0D757E0E" w14:textId="77777777" w:rsidR="007E0F65" w:rsidRPr="004F7892" w:rsidRDefault="007E0F65" w:rsidP="007E0F65">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3</w:t>
      </w:r>
      <w:r w:rsidRPr="004F7892">
        <w:rPr>
          <w:lang w:val="en-GB"/>
        </w:rPr>
        <w:tab/>
        <w:t>PSCell MHI is reported only to PCell.</w:t>
      </w:r>
    </w:p>
    <w:p w14:paraId="6F719841" w14:textId="77777777" w:rsidR="007E0F65" w:rsidRPr="004F7892" w:rsidRDefault="007E0F65" w:rsidP="007E0F65">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4</w:t>
      </w:r>
      <w:r w:rsidRPr="004F7892">
        <w:rPr>
          <w:lang w:val="en-GB"/>
        </w:rPr>
        <w:tab/>
        <w:t>UEInformationResponse message is used to convey the PSCell MHI to the MN.</w:t>
      </w:r>
    </w:p>
    <w:p w14:paraId="73EAE627" w14:textId="77777777" w:rsidR="007E0F65" w:rsidRPr="00051C39" w:rsidRDefault="007E0F65" w:rsidP="007E0F65">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5</w:t>
      </w:r>
      <w:r w:rsidRPr="004F7892">
        <w:rPr>
          <w:lang w:val="en-GB"/>
        </w:rPr>
        <w:tab/>
      </w:r>
      <w:r w:rsidRPr="004F7892">
        <w:rPr>
          <w:rFonts w:hint="eastAsia"/>
          <w:iCs/>
          <w:lang w:val="en-GB"/>
        </w:rPr>
        <w:t>T</w:t>
      </w:r>
      <w:r w:rsidRPr="004F7892">
        <w:rPr>
          <w:rFonts w:hint="eastAsia"/>
          <w:iCs/>
          <w:lang w:val="de-DE"/>
        </w:rPr>
        <w:t xml:space="preserve">ake Option 1 </w:t>
      </w:r>
      <w:r w:rsidRPr="004F7892">
        <w:rPr>
          <w:rFonts w:hint="cs"/>
          <w:iCs/>
          <w:lang w:val="de-DE"/>
        </w:rPr>
        <w:t>‎</w:t>
      </w:r>
      <w:r w:rsidRPr="004F7892">
        <w:rPr>
          <w:iCs/>
          <w:lang w:val="de-DE"/>
        </w:rPr>
        <w:t>(PSCell MHI nested within the PCell MHI)</w:t>
      </w:r>
      <w:r w:rsidRPr="004F7892">
        <w:rPr>
          <w:rFonts w:hint="eastAsia"/>
          <w:iCs/>
          <w:lang w:val="de-DE"/>
        </w:rPr>
        <w:t xml:space="preserve"> as baseline.</w:t>
      </w:r>
    </w:p>
    <w:p w14:paraId="5F2A26E8" w14:textId="77777777" w:rsidR="00583002" w:rsidRDefault="00583002" w:rsidP="00FD22FA">
      <w:pPr>
        <w:rPr>
          <w:rFonts w:ascii="Arial" w:hAnsi="Arial" w:cs="Arial"/>
          <w:lang w:val="en-US"/>
        </w:rPr>
      </w:pPr>
    </w:p>
    <w:p w14:paraId="0F4AA09F" w14:textId="6315C03F" w:rsidR="00FD22FA" w:rsidRDefault="00FD22FA" w:rsidP="00FD22FA">
      <w:pPr>
        <w:rPr>
          <w:rFonts w:ascii="Arial" w:hAnsi="Arial" w:cs="Arial"/>
          <w:lang w:val="en-US"/>
        </w:rPr>
      </w:pPr>
      <w:r>
        <w:rPr>
          <w:rFonts w:ascii="Arial" w:hAnsi="Arial" w:cs="Arial"/>
          <w:lang w:val="en-US"/>
        </w:rPr>
        <w:t xml:space="preserve">The topic of MHI is also discussed in the </w:t>
      </w:r>
      <w:r w:rsidRPr="00FD22FA">
        <w:rPr>
          <w:rFonts w:ascii="Arial" w:hAnsi="Arial" w:cs="Arial"/>
          <w:lang w:val="en-US"/>
        </w:rPr>
        <w:t>Post116-e</w:t>
      </w:r>
      <w:r>
        <w:rPr>
          <w:rFonts w:ascii="Arial" w:hAnsi="Arial" w:cs="Arial"/>
          <w:lang w:val="en-US"/>
        </w:rPr>
        <w:t xml:space="preserve"> email discussion </w:t>
      </w:r>
      <w:r>
        <w:rPr>
          <w:rFonts w:ascii="Arial" w:hAnsi="Arial" w:cs="Arial"/>
          <w:lang w:val="en-US"/>
        </w:rPr>
        <w:fldChar w:fldCharType="begin"/>
      </w:r>
      <w:r>
        <w:rPr>
          <w:rFonts w:ascii="Arial" w:hAnsi="Arial" w:cs="Arial"/>
          <w:lang w:val="en-US"/>
        </w:rPr>
        <w:instrText xml:space="preserve"> REF _Ref90376513 \r \h </w:instrText>
      </w:r>
      <w:r>
        <w:rPr>
          <w:rFonts w:ascii="Arial" w:hAnsi="Arial" w:cs="Arial"/>
          <w:lang w:val="en-US"/>
        </w:rPr>
      </w:r>
      <w:r>
        <w:rPr>
          <w:rFonts w:ascii="Arial" w:hAnsi="Arial" w:cs="Arial"/>
          <w:lang w:val="en-US"/>
        </w:rPr>
        <w:fldChar w:fldCharType="separate"/>
      </w:r>
      <w:r w:rsidR="001409B5">
        <w:rPr>
          <w:rFonts w:ascii="Arial" w:hAnsi="Arial" w:cs="Arial"/>
          <w:lang w:val="en-US"/>
        </w:rPr>
        <w:t>[2]</w:t>
      </w:r>
      <w:r>
        <w:rPr>
          <w:rFonts w:ascii="Arial" w:hAnsi="Arial" w:cs="Arial"/>
          <w:lang w:val="en-US"/>
        </w:rPr>
        <w:fldChar w:fldCharType="end"/>
      </w:r>
      <w:r>
        <w:rPr>
          <w:rFonts w:ascii="Arial" w:hAnsi="Arial" w:cs="Arial"/>
          <w:lang w:val="en-US"/>
        </w:rPr>
        <w:t xml:space="preserve">. </w:t>
      </w:r>
    </w:p>
    <w:p w14:paraId="7CA9B85D" w14:textId="77777777" w:rsidR="00E429A2" w:rsidRDefault="00FD22FA" w:rsidP="00BA43F2">
      <w:pPr>
        <w:rPr>
          <w:rFonts w:ascii="Arial" w:hAnsi="Arial" w:cs="Arial"/>
          <w:lang w:val="en-US"/>
        </w:rPr>
      </w:pPr>
      <w:r>
        <w:rPr>
          <w:rFonts w:ascii="Arial" w:hAnsi="Arial" w:cs="Arial"/>
          <w:lang w:val="en-US"/>
        </w:rPr>
        <w:t>One of the issues address</w:t>
      </w:r>
      <w:r w:rsidR="0059242B">
        <w:rPr>
          <w:rFonts w:ascii="Arial" w:hAnsi="Arial" w:cs="Arial"/>
          <w:lang w:val="en-US"/>
        </w:rPr>
        <w:t>ed</w:t>
      </w:r>
      <w:r>
        <w:rPr>
          <w:rFonts w:ascii="Arial" w:hAnsi="Arial" w:cs="Arial"/>
          <w:lang w:val="en-US"/>
        </w:rPr>
        <w:t xml:space="preserve"> in the email discussion is the need for the network to understand whether a UE is capable of collecting PSCell MHI or not. </w:t>
      </w:r>
      <w:r w:rsidR="00C55978">
        <w:rPr>
          <w:rFonts w:ascii="Arial" w:hAnsi="Arial" w:cs="Arial"/>
          <w:lang w:val="en-US"/>
        </w:rPr>
        <w:t xml:space="preserve">In release-16, </w:t>
      </w:r>
      <w:r w:rsidRPr="00FD22FA">
        <w:rPr>
          <w:rFonts w:ascii="Arial" w:hAnsi="Arial" w:cs="Arial"/>
          <w:lang w:val="en-US"/>
        </w:rPr>
        <w:t>there is no explicit capability indicating the UE’s ability to store the PCell related MHI</w:t>
      </w:r>
      <w:r w:rsidR="00C55978">
        <w:rPr>
          <w:rFonts w:ascii="Arial" w:hAnsi="Arial" w:cs="Arial"/>
          <w:lang w:val="en-US"/>
        </w:rPr>
        <w:t xml:space="preserve">. Instead, the indication </w:t>
      </w:r>
      <w:r w:rsidRPr="00C55978">
        <w:rPr>
          <w:rFonts w:ascii="Arial" w:hAnsi="Arial" w:cs="Arial"/>
          <w:i/>
          <w:iCs/>
          <w:lang w:val="en-US"/>
        </w:rPr>
        <w:t>mobilityHistoryAvail</w:t>
      </w:r>
      <w:r w:rsidRPr="00FD22FA">
        <w:rPr>
          <w:rFonts w:ascii="Arial" w:hAnsi="Arial" w:cs="Arial"/>
          <w:lang w:val="en-US"/>
        </w:rPr>
        <w:t xml:space="preserve">, included in RRCSetupComplete and RRCResumeComplete </w:t>
      </w:r>
      <w:r w:rsidR="00C55978">
        <w:rPr>
          <w:rFonts w:ascii="Arial" w:hAnsi="Arial" w:cs="Arial"/>
          <w:lang w:val="en-US"/>
        </w:rPr>
        <w:t xml:space="preserve">implicitly </w:t>
      </w:r>
      <w:r w:rsidRPr="00FD22FA">
        <w:rPr>
          <w:rFonts w:ascii="Arial" w:hAnsi="Arial" w:cs="Arial"/>
          <w:lang w:val="en-US"/>
        </w:rPr>
        <w:t xml:space="preserve">acts as </w:t>
      </w:r>
      <w:r w:rsidR="00C55978">
        <w:rPr>
          <w:rFonts w:ascii="Arial" w:hAnsi="Arial" w:cs="Arial"/>
          <w:lang w:val="en-US"/>
        </w:rPr>
        <w:t>an</w:t>
      </w:r>
      <w:r w:rsidRPr="00FD22FA">
        <w:rPr>
          <w:rFonts w:ascii="Arial" w:hAnsi="Arial" w:cs="Arial"/>
          <w:lang w:val="en-US"/>
        </w:rPr>
        <w:t xml:space="preserve"> indicator </w:t>
      </w:r>
      <w:r w:rsidR="00C55978">
        <w:rPr>
          <w:rFonts w:ascii="Arial" w:hAnsi="Arial" w:cs="Arial"/>
          <w:lang w:val="en-US"/>
        </w:rPr>
        <w:t>of UE capability to store PCell related MHI</w:t>
      </w:r>
      <w:r w:rsidRPr="00FD22FA">
        <w:rPr>
          <w:rFonts w:ascii="Arial" w:hAnsi="Arial" w:cs="Arial"/>
          <w:lang w:val="en-US"/>
        </w:rPr>
        <w:t>.</w:t>
      </w:r>
      <w:r w:rsidR="00C55978">
        <w:rPr>
          <w:rFonts w:ascii="Arial" w:hAnsi="Arial" w:cs="Arial"/>
          <w:lang w:val="en-US"/>
        </w:rPr>
        <w:t xml:space="preserve"> </w:t>
      </w:r>
      <w:r w:rsidRPr="00FD22FA">
        <w:rPr>
          <w:rFonts w:ascii="Arial" w:hAnsi="Arial" w:cs="Arial"/>
          <w:lang w:val="en-US"/>
        </w:rPr>
        <w:t xml:space="preserve">However, when the PSCell related information is included in the MHI in </w:t>
      </w:r>
      <w:r w:rsidR="00C55978">
        <w:rPr>
          <w:rFonts w:ascii="Arial" w:hAnsi="Arial" w:cs="Arial"/>
          <w:lang w:val="en-US"/>
        </w:rPr>
        <w:t xml:space="preserve">release </w:t>
      </w:r>
      <w:r w:rsidRPr="00FD22FA">
        <w:rPr>
          <w:rFonts w:ascii="Arial" w:hAnsi="Arial" w:cs="Arial"/>
          <w:lang w:val="en-US"/>
        </w:rPr>
        <w:t xml:space="preserve">17, </w:t>
      </w:r>
      <w:r w:rsidR="00C55978">
        <w:rPr>
          <w:rFonts w:ascii="Arial" w:hAnsi="Arial" w:cs="Arial"/>
          <w:lang w:val="en-US"/>
        </w:rPr>
        <w:t>there is no way for the network to know whether a UE is capable of storing PSCell MHI</w:t>
      </w:r>
      <w:r w:rsidRPr="00FD22FA">
        <w:rPr>
          <w:rFonts w:ascii="Arial" w:hAnsi="Arial" w:cs="Arial"/>
          <w:lang w:val="en-US"/>
        </w:rPr>
        <w:t>.</w:t>
      </w:r>
      <w:r w:rsidR="00C55978">
        <w:rPr>
          <w:rFonts w:ascii="Arial" w:hAnsi="Arial" w:cs="Arial"/>
          <w:lang w:val="en-US"/>
        </w:rPr>
        <w:t xml:space="preserve"> </w:t>
      </w:r>
    </w:p>
    <w:p w14:paraId="48EFF34A" w14:textId="13D7AA4F" w:rsidR="00E429A2" w:rsidRDefault="00E429A2" w:rsidP="00E429A2">
      <w:pPr>
        <w:pStyle w:val="Observation"/>
        <w:rPr>
          <w:lang w:val="en-US"/>
        </w:rPr>
      </w:pPr>
      <w:bookmarkStart w:id="1" w:name="_Toc92789033"/>
      <w:r>
        <w:rPr>
          <w:lang w:val="en-US"/>
        </w:rPr>
        <w:t xml:space="preserve">Since the legacy MHI is an optional feature without capability indication, the network will become aware of the MHI stored by the UE via RRC messages only when </w:t>
      </w:r>
      <w:r w:rsidRPr="00496AAA">
        <w:rPr>
          <w:rFonts w:cs="Arial"/>
          <w:i/>
          <w:iCs/>
          <w:lang w:val="en-US"/>
        </w:rPr>
        <w:t xml:space="preserve"> </w:t>
      </w:r>
      <w:r w:rsidRPr="00C55978">
        <w:rPr>
          <w:rFonts w:cs="Arial"/>
          <w:i/>
          <w:iCs/>
          <w:lang w:val="en-US"/>
        </w:rPr>
        <w:t>mobilityHistoryAvail</w:t>
      </w:r>
      <w:r>
        <w:rPr>
          <w:lang w:val="en-US"/>
        </w:rPr>
        <w:t xml:space="preserve"> is included.</w:t>
      </w:r>
      <w:bookmarkEnd w:id="1"/>
    </w:p>
    <w:p w14:paraId="6783DE31" w14:textId="76A38DCA" w:rsidR="00E429A2" w:rsidRDefault="00E429A2" w:rsidP="00E429A2">
      <w:pPr>
        <w:pStyle w:val="Observation"/>
        <w:rPr>
          <w:lang w:val="en-US"/>
        </w:rPr>
      </w:pPr>
      <w:bookmarkStart w:id="2" w:name="_Toc92789034"/>
      <w:r>
        <w:rPr>
          <w:lang w:val="en-US"/>
        </w:rPr>
        <w:t xml:space="preserve">In Rel.17, without further information in the specification, the network will not know whether the UE may transmit also </w:t>
      </w:r>
      <w:r w:rsidR="00F146E6">
        <w:rPr>
          <w:lang w:val="en-US"/>
        </w:rPr>
        <w:t xml:space="preserve">the </w:t>
      </w:r>
      <w:r>
        <w:rPr>
          <w:lang w:val="en-US"/>
        </w:rPr>
        <w:t>PSCell MHI</w:t>
      </w:r>
      <w:r w:rsidR="00F146E6">
        <w:rPr>
          <w:lang w:val="en-US"/>
        </w:rPr>
        <w:t xml:space="preserve"> in the MHI report</w:t>
      </w:r>
      <w:r>
        <w:rPr>
          <w:lang w:val="en-US"/>
        </w:rPr>
        <w:t>.</w:t>
      </w:r>
      <w:bookmarkEnd w:id="2"/>
    </w:p>
    <w:p w14:paraId="4FFA22B1" w14:textId="5C75EEB7" w:rsidR="00FD22FA" w:rsidRDefault="00C55978" w:rsidP="00BA43F2">
      <w:pPr>
        <w:rPr>
          <w:rFonts w:ascii="Arial" w:hAnsi="Arial" w:cs="Arial"/>
          <w:lang w:val="en-US"/>
        </w:rPr>
      </w:pPr>
      <w:r>
        <w:rPr>
          <w:rFonts w:ascii="Arial" w:hAnsi="Arial" w:cs="Arial"/>
          <w:lang w:val="en-US"/>
        </w:rPr>
        <w:t>Two options are discussed in</w:t>
      </w:r>
      <w:r w:rsidR="0059242B">
        <w:rPr>
          <w:rFonts w:ascii="Arial" w:hAnsi="Arial" w:cs="Arial"/>
          <w:lang w:val="en-US"/>
        </w:rPr>
        <w:t> </w:t>
      </w:r>
      <w:r>
        <w:rPr>
          <w:rFonts w:ascii="Arial" w:hAnsi="Arial" w:cs="Arial"/>
          <w:lang w:val="en-US"/>
        </w:rPr>
        <w:fldChar w:fldCharType="begin"/>
      </w:r>
      <w:r>
        <w:rPr>
          <w:rFonts w:ascii="Arial" w:hAnsi="Arial" w:cs="Arial"/>
          <w:lang w:val="en-US"/>
        </w:rPr>
        <w:instrText xml:space="preserve"> REF _Ref90376513 \r \h </w:instrText>
      </w:r>
      <w:r>
        <w:rPr>
          <w:rFonts w:ascii="Arial" w:hAnsi="Arial" w:cs="Arial"/>
          <w:lang w:val="en-US"/>
        </w:rPr>
      </w:r>
      <w:r>
        <w:rPr>
          <w:rFonts w:ascii="Arial" w:hAnsi="Arial" w:cs="Arial"/>
          <w:lang w:val="en-US"/>
        </w:rPr>
        <w:fldChar w:fldCharType="separate"/>
      </w:r>
      <w:r w:rsidR="001409B5">
        <w:rPr>
          <w:rFonts w:ascii="Arial" w:hAnsi="Arial" w:cs="Arial"/>
          <w:lang w:val="en-US"/>
        </w:rPr>
        <w:t>[2]</w:t>
      </w:r>
      <w:r>
        <w:rPr>
          <w:rFonts w:ascii="Arial" w:hAnsi="Arial" w:cs="Arial"/>
          <w:lang w:val="en-US"/>
        </w:rPr>
        <w:fldChar w:fldCharType="end"/>
      </w:r>
      <w:r>
        <w:rPr>
          <w:rFonts w:ascii="Arial" w:hAnsi="Arial" w:cs="Arial"/>
          <w:lang w:val="en-US"/>
        </w:rPr>
        <w:t>;</w:t>
      </w:r>
    </w:p>
    <w:p w14:paraId="163087FF" w14:textId="1C32CB62" w:rsidR="00BA43F2" w:rsidRPr="00BA43F2" w:rsidRDefault="00BA43F2" w:rsidP="00BA43F2">
      <w:pPr>
        <w:pStyle w:val="ListParagraph"/>
        <w:numPr>
          <w:ilvl w:val="0"/>
          <w:numId w:val="49"/>
        </w:numPr>
        <w:rPr>
          <w:rFonts w:ascii="Arial" w:hAnsi="Arial" w:cs="Arial"/>
          <w:sz w:val="20"/>
          <w:szCs w:val="20"/>
          <w:lang w:val="en-US"/>
        </w:rPr>
      </w:pPr>
      <w:r w:rsidRPr="00BA43F2">
        <w:rPr>
          <w:rFonts w:ascii="Arial" w:hAnsi="Arial" w:cs="Arial"/>
          <w:sz w:val="20"/>
          <w:szCs w:val="20"/>
          <w:lang w:val="en-US"/>
        </w:rPr>
        <w:t>Option-1: Introduce an explicit capability indicator that indicates that the UE is capable of storing the PSCell related MHI.</w:t>
      </w:r>
    </w:p>
    <w:p w14:paraId="58AD30AB" w14:textId="7528231E" w:rsidR="00BA43F2" w:rsidRDefault="00BA43F2" w:rsidP="00BA43F2">
      <w:pPr>
        <w:pStyle w:val="ListParagraph"/>
        <w:numPr>
          <w:ilvl w:val="0"/>
          <w:numId w:val="49"/>
        </w:numPr>
        <w:rPr>
          <w:rFonts w:ascii="Arial" w:hAnsi="Arial" w:cs="Arial"/>
          <w:sz w:val="20"/>
          <w:szCs w:val="20"/>
          <w:lang w:val="en-US"/>
        </w:rPr>
      </w:pPr>
      <w:r w:rsidRPr="00BA43F2">
        <w:rPr>
          <w:rFonts w:ascii="Arial" w:hAnsi="Arial" w:cs="Arial"/>
          <w:sz w:val="20"/>
          <w:szCs w:val="20"/>
          <w:lang w:val="en-US"/>
        </w:rPr>
        <w:lastRenderedPageBreak/>
        <w:t>Option-2: Introduce an explicit indicator (mobilityHistoryPSCellAvail) in RRCSetupComplete and RRCResumeComplete indicating whether the UE has PSCell related information available in its stored visitedCellInfoList.</w:t>
      </w:r>
    </w:p>
    <w:p w14:paraId="1FD8301C" w14:textId="77777777" w:rsidR="0049169F" w:rsidRDefault="0049169F" w:rsidP="0049169F">
      <w:pPr>
        <w:pStyle w:val="ListParagraph"/>
        <w:rPr>
          <w:rFonts w:ascii="Arial" w:hAnsi="Arial" w:cs="Arial"/>
          <w:sz w:val="20"/>
          <w:szCs w:val="20"/>
          <w:lang w:val="en-US"/>
        </w:rPr>
      </w:pPr>
    </w:p>
    <w:p w14:paraId="59B0BDF8" w14:textId="5DF1F610" w:rsidR="00BA43F2" w:rsidRDefault="00BA43F2" w:rsidP="00BA43F2">
      <w:pPr>
        <w:rPr>
          <w:rFonts w:ascii="Arial" w:hAnsi="Arial" w:cs="Arial"/>
          <w:lang w:val="en-US"/>
        </w:rPr>
      </w:pPr>
      <w:r>
        <w:rPr>
          <w:rFonts w:ascii="Arial" w:hAnsi="Arial" w:cs="Arial"/>
          <w:lang w:val="en-US"/>
        </w:rPr>
        <w:t>In our view, the most straightforward solution would be option-1</w:t>
      </w:r>
      <w:r w:rsidR="00690E3F">
        <w:rPr>
          <w:rFonts w:ascii="Arial" w:hAnsi="Arial" w:cs="Arial"/>
          <w:lang w:val="en-US"/>
        </w:rPr>
        <w:t xml:space="preserve">- This would also avoid the need to introduce new flags in the </w:t>
      </w:r>
      <w:r w:rsidR="00690E3F" w:rsidRPr="00BA43F2">
        <w:rPr>
          <w:rFonts w:ascii="Arial" w:hAnsi="Arial" w:cs="Arial"/>
          <w:lang w:val="en-US"/>
        </w:rPr>
        <w:t>RRCSetupComplete and RRCResumeComplete</w:t>
      </w:r>
      <w:r w:rsidR="00690E3F">
        <w:rPr>
          <w:rFonts w:ascii="Arial" w:hAnsi="Arial" w:cs="Arial"/>
          <w:lang w:val="en-US"/>
        </w:rPr>
        <w:t xml:space="preserve"> messages.</w:t>
      </w:r>
    </w:p>
    <w:p w14:paraId="234383DA" w14:textId="4100B1D8" w:rsidR="00690E3F" w:rsidRPr="00BA43F2" w:rsidRDefault="00690E3F" w:rsidP="00690E3F">
      <w:pPr>
        <w:pStyle w:val="Proposal"/>
        <w:rPr>
          <w:rFonts w:cs="Arial"/>
          <w:lang w:val="en-US"/>
        </w:rPr>
      </w:pPr>
      <w:bookmarkStart w:id="3" w:name="_Ref92726136"/>
      <w:bookmarkStart w:id="4" w:name="_Toc92789041"/>
      <w:r w:rsidRPr="00690E3F">
        <w:rPr>
          <w:rFonts w:cs="Arial"/>
          <w:lang w:val="en-US"/>
        </w:rPr>
        <w:t>Introduce an explicit capability indicator that indicates that the UE is capable of storing the PSCell related MHI.</w:t>
      </w:r>
      <w:bookmarkEnd w:id="3"/>
      <w:bookmarkEnd w:id="4"/>
    </w:p>
    <w:p w14:paraId="37E2CD98" w14:textId="2FBCB855" w:rsidR="00E429A2" w:rsidRDefault="00E429A2" w:rsidP="009A7A65">
      <w:pPr>
        <w:rPr>
          <w:rFonts w:ascii="Arial" w:hAnsi="Arial" w:cs="Arial"/>
          <w:lang w:val="en-US"/>
        </w:rPr>
      </w:pPr>
      <w:r>
        <w:rPr>
          <w:rFonts w:ascii="Arial" w:hAnsi="Arial" w:cs="Arial"/>
          <w:lang w:val="en-US"/>
        </w:rPr>
        <w:t xml:space="preserve">It is true that the PSCell MHI capability indicator proposed in </w:t>
      </w:r>
      <w:r>
        <w:rPr>
          <w:rFonts w:ascii="Arial" w:hAnsi="Arial" w:cs="Arial"/>
          <w:lang w:val="en-US"/>
        </w:rPr>
        <w:fldChar w:fldCharType="begin"/>
      </w:r>
      <w:r>
        <w:rPr>
          <w:rFonts w:ascii="Arial" w:hAnsi="Arial" w:cs="Arial"/>
          <w:lang w:val="en-US"/>
        </w:rPr>
        <w:instrText xml:space="preserve"> REF _Ref92726136 \r \h </w:instrText>
      </w:r>
      <w:r>
        <w:rPr>
          <w:rFonts w:ascii="Arial" w:hAnsi="Arial" w:cs="Arial"/>
          <w:lang w:val="en-US"/>
        </w:rPr>
      </w:r>
      <w:r>
        <w:rPr>
          <w:rFonts w:ascii="Arial" w:hAnsi="Arial" w:cs="Arial"/>
          <w:lang w:val="en-US"/>
        </w:rPr>
        <w:fldChar w:fldCharType="separate"/>
      </w:r>
      <w:r w:rsidR="001409B5">
        <w:rPr>
          <w:rFonts w:ascii="Arial" w:hAnsi="Arial" w:cs="Arial"/>
          <w:lang w:val="en-US"/>
        </w:rPr>
        <w:t>Proposal 1</w:t>
      </w:r>
      <w:r>
        <w:rPr>
          <w:rFonts w:ascii="Arial" w:hAnsi="Arial" w:cs="Arial"/>
          <w:lang w:val="en-US"/>
        </w:rPr>
        <w:fldChar w:fldCharType="end"/>
      </w:r>
      <w:r>
        <w:rPr>
          <w:rFonts w:ascii="Arial" w:hAnsi="Arial" w:cs="Arial"/>
          <w:lang w:val="en-US"/>
        </w:rPr>
        <w:t xml:space="preserve"> does not guarantee that the UE will really transmit the PSCell MHI, but the network will not at least the UEs for which it is guaranteed that no PSCell MHI will be transmitted.</w:t>
      </w:r>
    </w:p>
    <w:p w14:paraId="1342D462" w14:textId="5366A0ED" w:rsidR="00E429A2" w:rsidRDefault="00E429A2" w:rsidP="00E429A2">
      <w:pPr>
        <w:pStyle w:val="Observation"/>
        <w:rPr>
          <w:lang w:val="en-US"/>
        </w:rPr>
      </w:pPr>
      <w:bookmarkStart w:id="5" w:name="_Toc92789035"/>
      <w:r>
        <w:rPr>
          <w:lang w:val="en-US"/>
        </w:rPr>
        <w:t xml:space="preserve">With the proposal in </w:t>
      </w:r>
      <w:r>
        <w:rPr>
          <w:lang w:val="en-US"/>
        </w:rPr>
        <w:fldChar w:fldCharType="begin"/>
      </w:r>
      <w:r>
        <w:rPr>
          <w:lang w:val="en-US"/>
        </w:rPr>
        <w:instrText xml:space="preserve"> REF _Ref92726136 \r \h </w:instrText>
      </w:r>
      <w:r>
        <w:rPr>
          <w:lang w:val="en-US"/>
        </w:rPr>
      </w:r>
      <w:r>
        <w:rPr>
          <w:lang w:val="en-US"/>
        </w:rPr>
        <w:fldChar w:fldCharType="separate"/>
      </w:r>
      <w:r w:rsidR="001409B5">
        <w:rPr>
          <w:lang w:val="en-US"/>
        </w:rPr>
        <w:t>Proposal 1</w:t>
      </w:r>
      <w:r>
        <w:rPr>
          <w:lang w:val="en-US"/>
        </w:rPr>
        <w:fldChar w:fldCharType="end"/>
      </w:r>
      <w:r>
        <w:rPr>
          <w:lang w:val="en-US"/>
        </w:rPr>
        <w:t xml:space="preserve">, </w:t>
      </w:r>
      <w:r>
        <w:rPr>
          <w:rFonts w:cs="Arial"/>
          <w:lang w:val="en-US"/>
        </w:rPr>
        <w:t>the network will not at least the UEs for which it is guaranteed that no PSCell MHI will be transmitted.</w:t>
      </w:r>
      <w:bookmarkEnd w:id="5"/>
    </w:p>
    <w:p w14:paraId="06E3DB62" w14:textId="38B2AF3F" w:rsidR="00151975" w:rsidRDefault="00BA43F2" w:rsidP="009A7A65">
      <w:pPr>
        <w:rPr>
          <w:rFonts w:ascii="Arial" w:hAnsi="Arial" w:cs="Arial"/>
          <w:lang w:val="en-US"/>
        </w:rPr>
      </w:pPr>
      <w:r>
        <w:rPr>
          <w:rFonts w:ascii="Arial" w:hAnsi="Arial" w:cs="Arial"/>
          <w:lang w:val="en-US"/>
        </w:rPr>
        <w:t xml:space="preserve">Another open issue discussed in the email discussion </w:t>
      </w:r>
      <w:r>
        <w:rPr>
          <w:rFonts w:ascii="Arial" w:hAnsi="Arial" w:cs="Arial"/>
          <w:lang w:val="en-US"/>
        </w:rPr>
        <w:fldChar w:fldCharType="begin"/>
      </w:r>
      <w:r>
        <w:rPr>
          <w:rFonts w:ascii="Arial" w:hAnsi="Arial" w:cs="Arial"/>
          <w:lang w:val="en-US"/>
        </w:rPr>
        <w:instrText xml:space="preserve"> REF _Ref90376513 \r \h </w:instrText>
      </w:r>
      <w:r>
        <w:rPr>
          <w:rFonts w:ascii="Arial" w:hAnsi="Arial" w:cs="Arial"/>
          <w:lang w:val="en-US"/>
        </w:rPr>
      </w:r>
      <w:r>
        <w:rPr>
          <w:rFonts w:ascii="Arial" w:hAnsi="Arial" w:cs="Arial"/>
          <w:lang w:val="en-US"/>
        </w:rPr>
        <w:fldChar w:fldCharType="separate"/>
      </w:r>
      <w:r w:rsidR="001409B5">
        <w:rPr>
          <w:rFonts w:ascii="Arial" w:hAnsi="Arial" w:cs="Arial"/>
          <w:lang w:val="en-US"/>
        </w:rPr>
        <w:t>[2]</w:t>
      </w:r>
      <w:r>
        <w:rPr>
          <w:rFonts w:ascii="Arial" w:hAnsi="Arial" w:cs="Arial"/>
          <w:lang w:val="en-US"/>
        </w:rPr>
        <w:fldChar w:fldCharType="end"/>
      </w:r>
      <w:r>
        <w:rPr>
          <w:rFonts w:ascii="Arial" w:hAnsi="Arial" w:cs="Arial"/>
          <w:lang w:val="en-US"/>
        </w:rPr>
        <w:t xml:space="preserve"> is the </w:t>
      </w:r>
      <w:r w:rsidR="008128BC">
        <w:rPr>
          <w:rFonts w:ascii="Arial" w:hAnsi="Arial" w:cs="Arial"/>
          <w:lang w:val="en-US"/>
        </w:rPr>
        <w:t xml:space="preserve">total number of PSCells to be stored by the UE in </w:t>
      </w:r>
      <w:r w:rsidR="00733865">
        <w:rPr>
          <w:rFonts w:ascii="Arial" w:hAnsi="Arial" w:cs="Arial"/>
          <w:lang w:val="en-US"/>
        </w:rPr>
        <w:t>the MHI</w:t>
      </w:r>
      <w:r w:rsidR="00EA007C">
        <w:rPr>
          <w:rFonts w:ascii="Arial" w:hAnsi="Arial" w:cs="Arial"/>
          <w:lang w:val="en-US"/>
        </w:rPr>
        <w:t>.</w:t>
      </w:r>
      <w:r w:rsidR="00490AF1">
        <w:rPr>
          <w:rFonts w:ascii="Arial" w:hAnsi="Arial" w:cs="Arial"/>
          <w:lang w:val="en-US"/>
        </w:rPr>
        <w:t xml:space="preserve"> One </w:t>
      </w:r>
      <w:r w:rsidR="00357F5F">
        <w:rPr>
          <w:rFonts w:ascii="Arial" w:hAnsi="Arial" w:cs="Arial"/>
          <w:lang w:val="en-US"/>
        </w:rPr>
        <w:t>concern</w:t>
      </w:r>
      <w:r w:rsidR="00490AF1">
        <w:rPr>
          <w:rFonts w:ascii="Arial" w:hAnsi="Arial" w:cs="Arial"/>
          <w:lang w:val="en-US"/>
        </w:rPr>
        <w:t xml:space="preserve"> </w:t>
      </w:r>
      <w:r w:rsidR="008128BC">
        <w:rPr>
          <w:rFonts w:ascii="Arial" w:hAnsi="Arial" w:cs="Arial"/>
          <w:lang w:val="en-US"/>
        </w:rPr>
        <w:t xml:space="preserve">previously </w:t>
      </w:r>
      <w:r w:rsidR="00490AF1">
        <w:rPr>
          <w:rFonts w:ascii="Arial" w:hAnsi="Arial" w:cs="Arial"/>
          <w:lang w:val="en-US"/>
        </w:rPr>
        <w:t>expressed by companies</w:t>
      </w:r>
      <w:r w:rsidR="00CD211A">
        <w:rPr>
          <w:rFonts w:ascii="Arial" w:hAnsi="Arial" w:cs="Arial"/>
          <w:lang w:val="en-US"/>
        </w:rPr>
        <w:t xml:space="preserve"> is that the size would be 16*16</w:t>
      </w:r>
      <w:r>
        <w:rPr>
          <w:rFonts w:ascii="Arial" w:hAnsi="Arial" w:cs="Arial"/>
          <w:lang w:val="en-US"/>
        </w:rPr>
        <w:t>,</w:t>
      </w:r>
      <w:r w:rsidR="00CD211A">
        <w:rPr>
          <w:rFonts w:ascii="Arial" w:hAnsi="Arial" w:cs="Arial"/>
          <w:lang w:val="en-US"/>
        </w:rPr>
        <w:t xml:space="preserve"> i.e. </w:t>
      </w:r>
      <w:r w:rsidR="00CD211A" w:rsidDel="00BA43F2">
        <w:rPr>
          <w:rFonts w:ascii="Arial" w:hAnsi="Arial" w:cs="Arial"/>
          <w:lang w:val="en-US"/>
        </w:rPr>
        <w:t>16</w:t>
      </w:r>
      <w:r>
        <w:rPr>
          <w:rFonts w:ascii="Arial" w:hAnsi="Arial" w:cs="Arial"/>
          <w:lang w:val="en-US"/>
        </w:rPr>
        <w:t> </w:t>
      </w:r>
      <w:r w:rsidR="00CD211A">
        <w:rPr>
          <w:rFonts w:ascii="Arial" w:hAnsi="Arial" w:cs="Arial"/>
          <w:lang w:val="en-US"/>
        </w:rPr>
        <w:t>PCell</w:t>
      </w:r>
      <w:r w:rsidR="0036104D">
        <w:rPr>
          <w:rFonts w:ascii="Arial" w:hAnsi="Arial" w:cs="Arial"/>
          <w:lang w:val="en-US"/>
        </w:rPr>
        <w:t>s</w:t>
      </w:r>
      <w:r w:rsidR="00CD211A">
        <w:rPr>
          <w:rFonts w:ascii="Arial" w:hAnsi="Arial" w:cs="Arial"/>
          <w:lang w:val="en-US"/>
        </w:rPr>
        <w:t xml:space="preserve"> related MHI information and for each of the PCell there would be 16 PSCell related MHI</w:t>
      </w:r>
      <w:r w:rsidR="00FB1F67">
        <w:rPr>
          <w:rFonts w:ascii="Arial" w:hAnsi="Arial" w:cs="Arial"/>
          <w:lang w:val="en-US"/>
        </w:rPr>
        <w:t xml:space="preserve">. This is not necessary in our understanding. One could </w:t>
      </w:r>
      <w:r w:rsidR="002270D9">
        <w:rPr>
          <w:rFonts w:ascii="Arial" w:hAnsi="Arial" w:cs="Arial"/>
          <w:lang w:val="en-US"/>
        </w:rPr>
        <w:t xml:space="preserve">instead </w:t>
      </w:r>
      <w:r w:rsidR="00FB1F67">
        <w:rPr>
          <w:rFonts w:ascii="Arial" w:hAnsi="Arial" w:cs="Arial"/>
          <w:lang w:val="en-US"/>
        </w:rPr>
        <w:t xml:space="preserve">have restrictions on the </w:t>
      </w:r>
      <w:r w:rsidR="00A75601">
        <w:rPr>
          <w:rFonts w:ascii="Arial" w:hAnsi="Arial" w:cs="Arial"/>
          <w:lang w:val="en-US"/>
        </w:rPr>
        <w:t xml:space="preserve">total number of PSCells to be included. For example, </w:t>
      </w:r>
      <w:r w:rsidR="009A63B4">
        <w:rPr>
          <w:rFonts w:ascii="Arial" w:hAnsi="Arial" w:cs="Arial"/>
          <w:lang w:val="en-US"/>
        </w:rPr>
        <w:t>t</w:t>
      </w:r>
      <w:r w:rsidR="005F1916" w:rsidRPr="005F1916">
        <w:rPr>
          <w:rFonts w:ascii="Arial" w:hAnsi="Arial" w:cs="Arial"/>
          <w:lang w:val="en-US"/>
        </w:rPr>
        <w:t>he UE stores only up</w:t>
      </w:r>
      <w:r w:rsidR="005F1916">
        <w:rPr>
          <w:rFonts w:ascii="Arial" w:hAnsi="Arial" w:cs="Arial"/>
          <w:lang w:val="en-US"/>
        </w:rPr>
        <w:t xml:space="preserve"> </w:t>
      </w:r>
      <w:r w:rsidR="005F1916" w:rsidRPr="005F1916">
        <w:rPr>
          <w:rFonts w:ascii="Arial" w:hAnsi="Arial" w:cs="Arial"/>
          <w:lang w:val="en-US"/>
        </w:rPr>
        <w:t>to 16 latest PSCell</w:t>
      </w:r>
      <w:r w:rsidR="00AB1DFB">
        <w:rPr>
          <w:rFonts w:ascii="Arial" w:hAnsi="Arial" w:cs="Arial"/>
          <w:lang w:val="en-US"/>
        </w:rPr>
        <w:t>s</w:t>
      </w:r>
      <w:r w:rsidR="005F1916" w:rsidRPr="005F1916">
        <w:rPr>
          <w:rFonts w:ascii="Arial" w:hAnsi="Arial" w:cs="Arial"/>
          <w:lang w:val="en-US"/>
        </w:rPr>
        <w:t xml:space="preserve"> but encodes them in a nested structure</w:t>
      </w:r>
      <w:r w:rsidR="009A63B4">
        <w:rPr>
          <w:rFonts w:ascii="Arial" w:hAnsi="Arial" w:cs="Arial"/>
          <w:lang w:val="en-US"/>
        </w:rPr>
        <w:t xml:space="preserve">. In </w:t>
      </w:r>
      <w:r w:rsidR="00D27BA2">
        <w:rPr>
          <w:rFonts w:ascii="Arial" w:hAnsi="Arial" w:cs="Arial"/>
          <w:lang w:val="en-US"/>
        </w:rPr>
        <w:t>this way</w:t>
      </w:r>
      <w:r w:rsidR="009A63B4">
        <w:rPr>
          <w:rFonts w:ascii="Arial" w:hAnsi="Arial" w:cs="Arial"/>
          <w:lang w:val="en-US"/>
        </w:rPr>
        <w:t>, the UE stores only 16 PCell MHI and 16 PSCell MHI in total.</w:t>
      </w:r>
      <w:r w:rsidR="001F5096">
        <w:rPr>
          <w:rFonts w:ascii="Arial" w:hAnsi="Arial" w:cs="Arial"/>
          <w:lang w:val="en-US"/>
        </w:rPr>
        <w:t xml:space="preserve"> When the UE is configured with a 17</w:t>
      </w:r>
      <w:r w:rsidR="001F5096" w:rsidRPr="001F5096">
        <w:rPr>
          <w:rFonts w:ascii="Arial" w:hAnsi="Arial" w:cs="Arial"/>
          <w:vertAlign w:val="superscript"/>
          <w:lang w:val="en-US"/>
        </w:rPr>
        <w:t>th</w:t>
      </w:r>
      <w:r w:rsidR="001F5096">
        <w:rPr>
          <w:rFonts w:ascii="Arial" w:hAnsi="Arial" w:cs="Arial"/>
          <w:lang w:val="en-US"/>
        </w:rPr>
        <w:t xml:space="preserve"> PSCell then the </w:t>
      </w:r>
      <w:r w:rsidR="008A289B">
        <w:rPr>
          <w:rFonts w:ascii="Arial" w:hAnsi="Arial" w:cs="Arial"/>
          <w:lang w:val="en-US"/>
        </w:rPr>
        <w:t>oldest stored PSCell entry</w:t>
      </w:r>
      <w:r w:rsidR="00D53F1B">
        <w:rPr>
          <w:rFonts w:ascii="Arial" w:hAnsi="Arial" w:cs="Arial"/>
          <w:lang w:val="en-US"/>
        </w:rPr>
        <w:t xml:space="preserve"> is </w:t>
      </w:r>
      <w:r w:rsidR="00AA73A1">
        <w:rPr>
          <w:rFonts w:ascii="Arial" w:hAnsi="Arial" w:cs="Arial"/>
          <w:lang w:val="en-US"/>
        </w:rPr>
        <w:t xml:space="preserve">removed just the way the UE performs the </w:t>
      </w:r>
      <w:r w:rsidR="009306F4">
        <w:rPr>
          <w:rFonts w:ascii="Arial" w:hAnsi="Arial" w:cs="Arial"/>
          <w:lang w:val="en-US"/>
        </w:rPr>
        <w:t xml:space="preserve">PCell MHI maintenance. </w:t>
      </w:r>
    </w:p>
    <w:p w14:paraId="44CA6987" w14:textId="6338E3D1" w:rsidR="002270D9" w:rsidRDefault="002270D9" w:rsidP="009A7A65">
      <w:pPr>
        <w:rPr>
          <w:rFonts w:ascii="Arial" w:hAnsi="Arial" w:cs="Arial"/>
          <w:lang w:val="en-US"/>
        </w:rPr>
      </w:pPr>
      <w:r>
        <w:rPr>
          <w:rFonts w:ascii="Arial" w:hAnsi="Arial" w:cs="Arial"/>
          <w:lang w:val="en-US"/>
        </w:rPr>
        <w:t>To illustrate, consider the two examples given below</w:t>
      </w:r>
      <w:r w:rsidR="00245856">
        <w:rPr>
          <w:rFonts w:ascii="Arial" w:hAnsi="Arial" w:cs="Arial"/>
          <w:lang w:val="en-US"/>
        </w:rPr>
        <w:t xml:space="preserve">. </w:t>
      </w:r>
    </w:p>
    <w:p w14:paraId="3615CDB6" w14:textId="27F88924" w:rsidR="00627643" w:rsidRPr="00FB0522" w:rsidRDefault="00D8303E" w:rsidP="009A7A65">
      <w:pPr>
        <w:rPr>
          <w:rFonts w:ascii="Arial" w:hAnsi="Arial" w:cs="Arial"/>
          <w:lang w:val="en-US"/>
        </w:rPr>
      </w:pPr>
      <w:r>
        <w:rPr>
          <w:rFonts w:ascii="Arial" w:hAnsi="Arial" w:cs="Arial"/>
          <w:lang w:val="en-US"/>
        </w:rPr>
        <w:t>MHI, e</w:t>
      </w:r>
      <w:r w:rsidR="00FB0522" w:rsidRPr="00C26805">
        <w:rPr>
          <w:rFonts w:ascii="Arial" w:hAnsi="Arial" w:cs="Arial"/>
          <w:lang w:val="en-US"/>
        </w:rPr>
        <w:t>xample 1</w:t>
      </w:r>
      <w:r w:rsidR="00DC7568">
        <w:rPr>
          <w:rFonts w:ascii="Arial" w:hAnsi="Arial" w:cs="Arial"/>
          <w:lang w:val="en-US"/>
        </w:rPr>
        <w:t>:</w:t>
      </w:r>
      <w:r w:rsidR="00DC7568">
        <w:rPr>
          <w:rFonts w:ascii="Arial" w:hAnsi="Arial" w:cs="Arial"/>
          <w:lang w:val="en-US"/>
        </w:rPr>
        <w:br/>
      </w:r>
      <w:r w:rsidR="00DC7568" w:rsidRPr="00D50CCD">
        <w:rPr>
          <w:rFonts w:ascii="Arial" w:hAnsi="Arial" w:cs="Arial"/>
          <w:sz w:val="12"/>
          <w:szCs w:val="12"/>
          <w:lang w:val="en-US"/>
        </w:rPr>
        <w:br/>
      </w:r>
      <w:r w:rsidR="00627643" w:rsidRPr="00627643">
        <w:rPr>
          <w:noProof/>
        </w:rPr>
        <w:drawing>
          <wp:inline distT="0" distB="0" distL="0" distR="0" wp14:anchorId="16F80D72" wp14:editId="118FA8E7">
            <wp:extent cx="5618480" cy="401955"/>
            <wp:effectExtent l="0" t="0" r="127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8480" cy="401955"/>
                    </a:xfrm>
                    <a:prstGeom prst="rect">
                      <a:avLst/>
                    </a:prstGeom>
                    <a:noFill/>
                    <a:ln>
                      <a:noFill/>
                    </a:ln>
                  </pic:spPr>
                </pic:pic>
              </a:graphicData>
            </a:graphic>
          </wp:inline>
        </w:drawing>
      </w:r>
    </w:p>
    <w:p w14:paraId="548EA210" w14:textId="2E42A503" w:rsidR="00627643" w:rsidRDefault="00D8303E" w:rsidP="00C26805">
      <w:pPr>
        <w:rPr>
          <w:rFonts w:ascii="Arial" w:hAnsi="Arial" w:cs="Arial"/>
          <w:lang w:val="en-US"/>
        </w:rPr>
      </w:pPr>
      <w:r>
        <w:rPr>
          <w:rFonts w:ascii="Arial" w:hAnsi="Arial" w:cs="Arial"/>
          <w:lang w:val="en-US"/>
        </w:rPr>
        <w:t>MHI, e</w:t>
      </w:r>
      <w:r w:rsidR="00FB0522">
        <w:rPr>
          <w:rFonts w:ascii="Arial" w:hAnsi="Arial" w:cs="Arial"/>
          <w:lang w:val="en-US"/>
        </w:rPr>
        <w:t>xample 2</w:t>
      </w:r>
      <w:r w:rsidR="00DC7568">
        <w:rPr>
          <w:rFonts w:ascii="Arial" w:hAnsi="Arial" w:cs="Arial"/>
          <w:lang w:val="en-US"/>
        </w:rPr>
        <w:t>:</w:t>
      </w:r>
      <w:r w:rsidR="00DC7568">
        <w:rPr>
          <w:rFonts w:ascii="Arial" w:hAnsi="Arial" w:cs="Arial"/>
          <w:lang w:val="en-US"/>
        </w:rPr>
        <w:br/>
      </w:r>
      <w:r w:rsidR="00DC7568" w:rsidRPr="00D50CCD">
        <w:rPr>
          <w:rFonts w:ascii="Arial" w:hAnsi="Arial" w:cs="Arial"/>
          <w:sz w:val="12"/>
          <w:szCs w:val="12"/>
          <w:lang w:val="en-US"/>
        </w:rPr>
        <w:br/>
      </w:r>
      <w:r w:rsidR="00DC7568" w:rsidRPr="00DC7568">
        <w:rPr>
          <w:noProof/>
        </w:rPr>
        <w:drawing>
          <wp:inline distT="0" distB="0" distL="0" distR="0" wp14:anchorId="0F3B9EE6" wp14:editId="1ED19661">
            <wp:extent cx="4191635" cy="40195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635" cy="401955"/>
                    </a:xfrm>
                    <a:prstGeom prst="rect">
                      <a:avLst/>
                    </a:prstGeom>
                    <a:noFill/>
                    <a:ln>
                      <a:noFill/>
                    </a:ln>
                  </pic:spPr>
                </pic:pic>
              </a:graphicData>
            </a:graphic>
          </wp:inline>
        </w:drawing>
      </w:r>
      <w:r w:rsidR="00DC7568">
        <w:rPr>
          <w:noProof/>
        </w:rPr>
        <mc:AlternateContent>
          <mc:Choice Requires="wps">
            <w:drawing>
              <wp:inline distT="0" distB="0" distL="0" distR="0" wp14:anchorId="4DC134A3" wp14:editId="080D352C">
                <wp:extent cx="561975" cy="342900"/>
                <wp:effectExtent l="0" t="0" r="9525" b="0"/>
                <wp:docPr id="32" name="Text Box 32"/>
                <wp:cNvGraphicFramePr/>
                <a:graphic xmlns:a="http://schemas.openxmlformats.org/drawingml/2006/main">
                  <a:graphicData uri="http://schemas.microsoft.com/office/word/2010/wordprocessingShape">
                    <wps:wsp>
                      <wps:cNvSpPr txBox="1"/>
                      <wps:spPr>
                        <a:xfrm>
                          <a:off x="0" y="0"/>
                          <a:ext cx="561975" cy="342900"/>
                        </a:xfrm>
                        <a:prstGeom prst="rect">
                          <a:avLst/>
                        </a:prstGeom>
                        <a:solidFill>
                          <a:schemeClr val="lt1"/>
                        </a:solidFill>
                        <a:ln w="6350">
                          <a:noFill/>
                        </a:ln>
                      </wps:spPr>
                      <wps:txbx>
                        <w:txbxContent>
                          <w:p w14:paraId="19174F1C" w14:textId="77777777" w:rsidR="00D32C1E" w:rsidRPr="00390223" w:rsidRDefault="00D32C1E" w:rsidP="00DC7568">
                            <w:pPr>
                              <w:rPr>
                                <w:sz w:val="24"/>
                                <w:szCs w:val="24"/>
                                <w:lang w:val="sv-SE"/>
                              </w:rPr>
                            </w:pPr>
                            <w:r w:rsidRPr="00390223">
                              <w:rPr>
                                <w:sz w:val="24"/>
                                <w:szCs w:val="24"/>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DC134A3" id="_x0000_t202" coordsize="21600,21600" o:spt="202" path="m,l,21600r21600,l21600,xe">
                <v:stroke joinstyle="miter"/>
                <v:path gradientshapeok="t" o:connecttype="rect"/>
              </v:shapetype>
              <v:shape id="Text Box 32" o:spid="_x0000_s1026" type="#_x0000_t202" style="width:44.25pt;height: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" fillcolor="white [3201]" stroked="f" strokeweight=".5pt">
                <v:textbox>
                  <w:txbxContent>
                    <w:p w14:paraId="19174F1C" w14:textId="77777777" w:rsidR="00D32C1E" w:rsidRPr="00390223" w:rsidRDefault="00D32C1E" w:rsidP="00DC7568">
                      <w:pPr>
                        <w:rPr>
                          <w:sz w:val="24"/>
                          <w:szCs w:val="24"/>
                          <w:lang w:val="sv-SE"/>
                        </w:rPr>
                      </w:pPr>
                      <w:r w:rsidRPr="00390223">
                        <w:rPr>
                          <w:sz w:val="24"/>
                          <w:szCs w:val="24"/>
                          <w:lang w:val="sv-SE"/>
                        </w:rPr>
                        <w:t>...</w:t>
                      </w:r>
                    </w:p>
                  </w:txbxContent>
                </v:textbox>
                <w10:anchorlock/>
              </v:shape>
            </w:pict>
          </mc:Fallback>
        </mc:AlternateContent>
      </w:r>
    </w:p>
    <w:p w14:paraId="2E556469" w14:textId="1AFC9548" w:rsidR="00FB0522" w:rsidRPr="00C26805" w:rsidRDefault="00DC7568" w:rsidP="00C26805">
      <w:pPr>
        <w:tabs>
          <w:tab w:val="left" w:pos="284"/>
          <w:tab w:val="left" w:pos="993"/>
        </w:tabs>
        <w:rPr>
          <w:rFonts w:ascii="Arial" w:hAnsi="Arial" w:cs="Arial"/>
        </w:rPr>
      </w:pPr>
      <w:r>
        <w:rPr>
          <w:rFonts w:ascii="Arial" w:hAnsi="Arial" w:cs="Arial"/>
          <w:lang w:val="en-US"/>
        </w:rPr>
        <w:tab/>
      </w:r>
      <w:r>
        <w:rPr>
          <w:noProof/>
        </w:rPr>
        <mc:AlternateContent>
          <mc:Choice Requires="wps">
            <w:drawing>
              <wp:inline distT="0" distB="0" distL="0" distR="0" wp14:anchorId="1985801D" wp14:editId="36F8AA05">
                <wp:extent cx="333375" cy="342900"/>
                <wp:effectExtent l="0" t="0" r="9525" b="0"/>
                <wp:docPr id="33" name="Text Box 33"/>
                <wp:cNvGraphicFramePr/>
                <a:graphic xmlns:a="http://schemas.openxmlformats.org/drawingml/2006/main">
                  <a:graphicData uri="http://schemas.microsoft.com/office/word/2010/wordprocessingShape">
                    <wps:wsp>
                      <wps:cNvSpPr txBox="1"/>
                      <wps:spPr>
                        <a:xfrm>
                          <a:off x="0" y="0"/>
                          <a:ext cx="333375" cy="342900"/>
                        </a:xfrm>
                        <a:prstGeom prst="rect">
                          <a:avLst/>
                        </a:prstGeom>
                        <a:solidFill>
                          <a:schemeClr val="lt1"/>
                        </a:solidFill>
                        <a:ln w="6350">
                          <a:noFill/>
                        </a:ln>
                      </wps:spPr>
                      <wps:txbx>
                        <w:txbxContent>
                          <w:p w14:paraId="1A2FE935" w14:textId="77777777" w:rsidR="00D32C1E" w:rsidRPr="00C26805" w:rsidRDefault="00D32C1E" w:rsidP="007D0338">
                            <w:pPr>
                              <w:rPr>
                                <w:sz w:val="24"/>
                                <w:szCs w:val="24"/>
                                <w:lang w:val="sv-SE"/>
                              </w:rPr>
                            </w:pPr>
                            <w:r w:rsidRPr="00C26805">
                              <w:rPr>
                                <w:sz w:val="24"/>
                                <w:szCs w:val="24"/>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985801D" id="Text Box 33" o:spid="_x0000_s1027" type="#_x0000_t202" style="width:26.25pt;height: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" fillcolor="white [3201]" stroked="f" strokeweight=".5pt">
                <v:textbox>
                  <w:txbxContent>
                    <w:p w14:paraId="1A2FE935" w14:textId="77777777" w:rsidR="00D32C1E" w:rsidRPr="00C26805" w:rsidRDefault="00D32C1E" w:rsidP="007D0338">
                      <w:pPr>
                        <w:rPr>
                          <w:sz w:val="24"/>
                          <w:szCs w:val="24"/>
                          <w:lang w:val="sv-SE"/>
                        </w:rPr>
                      </w:pPr>
                      <w:r w:rsidRPr="00C26805">
                        <w:rPr>
                          <w:sz w:val="24"/>
                          <w:szCs w:val="24"/>
                          <w:lang w:val="sv-SE"/>
                        </w:rPr>
                        <w:t>...</w:t>
                      </w:r>
                    </w:p>
                  </w:txbxContent>
                </v:textbox>
                <w10:anchorlock/>
              </v:shape>
            </w:pict>
          </mc:Fallback>
        </mc:AlternateContent>
      </w:r>
      <w:r>
        <w:rPr>
          <w:rFonts w:ascii="Arial" w:hAnsi="Arial" w:cs="Arial"/>
          <w:lang w:val="en-US"/>
        </w:rPr>
        <w:tab/>
      </w:r>
      <w:r w:rsidR="00627643">
        <w:rPr>
          <w:rFonts w:ascii="Arial" w:hAnsi="Arial" w:cs="Arial"/>
          <w:lang w:val="en-US"/>
        </w:rPr>
        <w:t xml:space="preserve"> </w:t>
      </w:r>
      <w:r w:rsidRPr="00DC7568">
        <w:rPr>
          <w:noProof/>
        </w:rPr>
        <w:drawing>
          <wp:inline distT="0" distB="0" distL="0" distR="0" wp14:anchorId="16BFAD2D" wp14:editId="4D4E56AB">
            <wp:extent cx="3731895" cy="401955"/>
            <wp:effectExtent l="0" t="0" r="190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1895" cy="401955"/>
                    </a:xfrm>
                    <a:prstGeom prst="rect">
                      <a:avLst/>
                    </a:prstGeom>
                    <a:noFill/>
                    <a:ln>
                      <a:noFill/>
                    </a:ln>
                  </pic:spPr>
                </pic:pic>
              </a:graphicData>
            </a:graphic>
          </wp:inline>
        </w:drawing>
      </w:r>
    </w:p>
    <w:p w14:paraId="765BEB82" w14:textId="7425107F" w:rsidR="00D8303E" w:rsidRDefault="00FB0522" w:rsidP="00FB0522">
      <w:pPr>
        <w:rPr>
          <w:rFonts w:ascii="Arial" w:hAnsi="Arial" w:cs="Arial"/>
          <w:lang w:val="en-US"/>
        </w:rPr>
      </w:pPr>
      <w:r>
        <w:rPr>
          <w:rFonts w:ascii="Arial" w:hAnsi="Arial" w:cs="Arial"/>
          <w:lang w:val="en-US"/>
        </w:rPr>
        <w:t>In both examples, the UE has visited PCells 1, 2, 3, …,16. In example 1, dual connectivity was used from P</w:t>
      </w:r>
      <w:r w:rsidR="007D0338">
        <w:rPr>
          <w:rFonts w:ascii="Arial" w:hAnsi="Arial" w:cs="Arial"/>
          <w:lang w:val="en-US"/>
        </w:rPr>
        <w:t>C</w:t>
      </w:r>
      <w:r>
        <w:rPr>
          <w:rFonts w:ascii="Arial" w:hAnsi="Arial" w:cs="Arial"/>
          <w:lang w:val="en-US"/>
        </w:rPr>
        <w:t>ell 6 and onwards, and the UE was connected to between zero and four PSCells per PCell</w:t>
      </w:r>
      <w:r w:rsidR="007021F9">
        <w:rPr>
          <w:rFonts w:ascii="Arial" w:hAnsi="Arial" w:cs="Arial"/>
          <w:lang w:val="en-US"/>
        </w:rPr>
        <w:t>.</w:t>
      </w:r>
      <w:r>
        <w:rPr>
          <w:rFonts w:ascii="Arial" w:hAnsi="Arial" w:cs="Arial"/>
          <w:lang w:val="en-US"/>
        </w:rPr>
        <w:t xml:space="preserve"> </w:t>
      </w:r>
      <w:r w:rsidR="00D8303E">
        <w:rPr>
          <w:rFonts w:ascii="Arial" w:hAnsi="Arial" w:cs="Arial"/>
          <w:lang w:val="en-US"/>
        </w:rPr>
        <w:t>During this time the UE was visiting PSCells S1, S2, S3, …, S16.</w:t>
      </w:r>
      <w:r w:rsidR="0059242B">
        <w:rPr>
          <w:rFonts w:ascii="Arial" w:hAnsi="Arial" w:cs="Arial"/>
          <w:lang w:val="en-US"/>
        </w:rPr>
        <w:t xml:space="preserve"> </w:t>
      </w:r>
      <w:r>
        <w:rPr>
          <w:rFonts w:ascii="Arial" w:hAnsi="Arial" w:cs="Arial"/>
          <w:lang w:val="en-US"/>
        </w:rPr>
        <w:t>In example</w:t>
      </w:r>
      <w:r w:rsidR="007D0338">
        <w:rPr>
          <w:rFonts w:ascii="Arial" w:hAnsi="Arial" w:cs="Arial"/>
          <w:lang w:val="en-US"/>
        </w:rPr>
        <w:t xml:space="preserve"> 2, dual connectivity was not used before being connected to PCell 16, but while in that cell, </w:t>
      </w:r>
      <w:r w:rsidR="00D8303E">
        <w:rPr>
          <w:rFonts w:ascii="Arial" w:hAnsi="Arial" w:cs="Arial"/>
          <w:lang w:val="en-US"/>
        </w:rPr>
        <w:t xml:space="preserve">the </w:t>
      </w:r>
      <w:r w:rsidR="007D0338">
        <w:rPr>
          <w:rFonts w:ascii="Arial" w:hAnsi="Arial" w:cs="Arial"/>
          <w:lang w:val="en-US"/>
        </w:rPr>
        <w:t xml:space="preserve">UE was connected to </w:t>
      </w:r>
      <w:r w:rsidR="00D8303E">
        <w:rPr>
          <w:rFonts w:ascii="Arial" w:hAnsi="Arial" w:cs="Arial"/>
          <w:lang w:val="en-US"/>
        </w:rPr>
        <w:t xml:space="preserve">all </w:t>
      </w:r>
      <w:r w:rsidR="007D0338">
        <w:rPr>
          <w:rFonts w:ascii="Arial" w:hAnsi="Arial" w:cs="Arial"/>
          <w:lang w:val="en-US"/>
        </w:rPr>
        <w:t>16 different P</w:t>
      </w:r>
      <w:r w:rsidR="00D8303E">
        <w:rPr>
          <w:rFonts w:ascii="Arial" w:hAnsi="Arial" w:cs="Arial"/>
          <w:lang w:val="en-US"/>
        </w:rPr>
        <w:t>S</w:t>
      </w:r>
      <w:r w:rsidR="007D0338">
        <w:rPr>
          <w:rFonts w:ascii="Arial" w:hAnsi="Arial" w:cs="Arial"/>
          <w:lang w:val="en-US"/>
        </w:rPr>
        <w:t>Cells</w:t>
      </w:r>
      <w:r w:rsidR="00D8303E">
        <w:rPr>
          <w:rFonts w:ascii="Arial" w:hAnsi="Arial" w:cs="Arial"/>
          <w:lang w:val="en-US"/>
        </w:rPr>
        <w:t xml:space="preserve"> S1, S2, S3, …, S16</w:t>
      </w:r>
      <w:r w:rsidR="007D0338">
        <w:rPr>
          <w:rFonts w:ascii="Arial" w:hAnsi="Arial" w:cs="Arial"/>
          <w:lang w:val="en-US"/>
        </w:rPr>
        <w:t>.</w:t>
      </w:r>
      <w:r w:rsidR="00D8303E">
        <w:rPr>
          <w:rFonts w:ascii="Arial" w:hAnsi="Arial" w:cs="Arial"/>
          <w:lang w:val="en-US"/>
        </w:rPr>
        <w:t xml:space="preserve"> This example may be extreme but is used for illustration purpose. </w:t>
      </w:r>
    </w:p>
    <w:p w14:paraId="4D2C6720" w14:textId="08792022" w:rsidR="00FB0522" w:rsidRDefault="00D8303E" w:rsidP="00FB0522">
      <w:pPr>
        <w:rPr>
          <w:rFonts w:ascii="Arial" w:hAnsi="Arial" w:cs="Arial"/>
          <w:lang w:val="en-US"/>
        </w:rPr>
      </w:pPr>
      <w:r>
        <w:rPr>
          <w:rFonts w:ascii="Arial" w:hAnsi="Arial" w:cs="Arial"/>
          <w:lang w:val="en-US"/>
        </w:rPr>
        <w:t xml:space="preserve">Let us now consider the case that the UE, while still </w:t>
      </w:r>
      <w:r w:rsidR="0059242B">
        <w:rPr>
          <w:rFonts w:ascii="Arial" w:hAnsi="Arial" w:cs="Arial"/>
          <w:lang w:val="en-US"/>
        </w:rPr>
        <w:t xml:space="preserve">being </w:t>
      </w:r>
      <w:r>
        <w:rPr>
          <w:rFonts w:ascii="Arial" w:hAnsi="Arial" w:cs="Arial"/>
          <w:lang w:val="en-US"/>
        </w:rPr>
        <w:t xml:space="preserve">connected to PCell 16, changes PSCell from S16 to S17. </w:t>
      </w:r>
      <w:r w:rsidR="00DC7568">
        <w:rPr>
          <w:rFonts w:ascii="Arial" w:hAnsi="Arial" w:cs="Arial"/>
          <w:lang w:val="en-US"/>
        </w:rPr>
        <w:t>Using a maximum</w:t>
      </w:r>
      <w:r w:rsidR="00DC7568" w:rsidRPr="00DC7568">
        <w:rPr>
          <w:rFonts w:ascii="Arial" w:hAnsi="Arial" w:cs="Arial"/>
          <w:lang w:val="en-US"/>
        </w:rPr>
        <w:t xml:space="preserve"> total number of PSCells</w:t>
      </w:r>
      <w:r w:rsidR="00DC7568">
        <w:rPr>
          <w:rFonts w:ascii="Arial" w:hAnsi="Arial" w:cs="Arial"/>
          <w:lang w:val="en-US"/>
        </w:rPr>
        <w:t xml:space="preserve"> set to 16, </w:t>
      </w:r>
      <w:r w:rsidR="0059242B">
        <w:rPr>
          <w:rFonts w:ascii="Arial" w:hAnsi="Arial" w:cs="Arial"/>
          <w:lang w:val="en-US"/>
        </w:rPr>
        <w:t xml:space="preserve">this </w:t>
      </w:r>
      <w:r w:rsidR="00DC7568">
        <w:rPr>
          <w:rFonts w:ascii="Arial" w:hAnsi="Arial" w:cs="Arial"/>
          <w:lang w:val="en-US"/>
        </w:rPr>
        <w:t>would in both cases result in removing PSCell S1 from the MHI</w:t>
      </w:r>
      <w:r w:rsidR="0059242B">
        <w:rPr>
          <w:rFonts w:ascii="Arial" w:hAnsi="Arial" w:cs="Arial"/>
          <w:lang w:val="en-US"/>
        </w:rPr>
        <w:t xml:space="preserve"> before adding PSCell S17.</w:t>
      </w:r>
      <w:r w:rsidR="00DC7568">
        <w:rPr>
          <w:rFonts w:ascii="Arial" w:hAnsi="Arial" w:cs="Arial"/>
          <w:lang w:val="en-US"/>
        </w:rPr>
        <w:t xml:space="preserve"> T</w:t>
      </w:r>
      <w:r>
        <w:rPr>
          <w:rFonts w:ascii="Arial" w:hAnsi="Arial" w:cs="Arial"/>
          <w:lang w:val="en-US"/>
        </w:rPr>
        <w:t xml:space="preserve">his would </w:t>
      </w:r>
      <w:r w:rsidR="0059242B">
        <w:rPr>
          <w:rFonts w:ascii="Arial" w:hAnsi="Arial" w:cs="Arial"/>
          <w:lang w:val="en-US"/>
        </w:rPr>
        <w:t>give</w:t>
      </w:r>
      <w:r>
        <w:rPr>
          <w:rFonts w:ascii="Arial" w:hAnsi="Arial" w:cs="Arial"/>
          <w:lang w:val="en-US"/>
        </w:rPr>
        <w:t xml:space="preserve"> the following MHI:</w:t>
      </w:r>
    </w:p>
    <w:p w14:paraId="1F1787A7" w14:textId="4846A758" w:rsidR="007D0338" w:rsidRDefault="00DC7568">
      <w:pPr>
        <w:rPr>
          <w:rFonts w:ascii="Arial" w:hAnsi="Arial" w:cs="Arial"/>
          <w:lang w:val="en-US"/>
        </w:rPr>
      </w:pPr>
      <w:r>
        <w:rPr>
          <w:rFonts w:ascii="Arial" w:hAnsi="Arial" w:cs="Arial"/>
          <w:lang w:val="en-US"/>
        </w:rPr>
        <w:t>MHI example 1, after PSCell change:</w:t>
      </w:r>
      <w:r>
        <w:rPr>
          <w:rFonts w:ascii="Arial" w:hAnsi="Arial" w:cs="Arial"/>
          <w:lang w:val="en-US"/>
        </w:rPr>
        <w:br/>
      </w:r>
      <w:r w:rsidRPr="00C26805">
        <w:rPr>
          <w:rFonts w:ascii="Arial" w:hAnsi="Arial" w:cs="Arial"/>
          <w:sz w:val="12"/>
          <w:szCs w:val="12"/>
          <w:lang w:val="en-US"/>
        </w:rPr>
        <w:br/>
      </w:r>
      <w:r w:rsidRPr="00DC7568">
        <w:rPr>
          <w:noProof/>
        </w:rPr>
        <w:drawing>
          <wp:inline distT="0" distB="0" distL="0" distR="0" wp14:anchorId="2374697D" wp14:editId="194B6CBB">
            <wp:extent cx="5856605" cy="40195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6605" cy="401955"/>
                    </a:xfrm>
                    <a:prstGeom prst="rect">
                      <a:avLst/>
                    </a:prstGeom>
                    <a:noFill/>
                    <a:ln>
                      <a:noFill/>
                    </a:ln>
                  </pic:spPr>
                </pic:pic>
              </a:graphicData>
            </a:graphic>
          </wp:inline>
        </w:drawing>
      </w:r>
    </w:p>
    <w:p w14:paraId="5BE07B75" w14:textId="66F58A02" w:rsidR="00DC7568" w:rsidRDefault="00DC7568" w:rsidP="00DC7568">
      <w:pPr>
        <w:rPr>
          <w:rFonts w:ascii="Arial" w:hAnsi="Arial" w:cs="Arial"/>
          <w:lang w:val="en-US"/>
        </w:rPr>
      </w:pPr>
      <w:r>
        <w:rPr>
          <w:rFonts w:ascii="Arial" w:hAnsi="Arial" w:cs="Arial"/>
          <w:lang w:val="en-US"/>
        </w:rPr>
        <w:t>MHI example 2, after PSCell change:</w:t>
      </w:r>
      <w:r>
        <w:rPr>
          <w:rFonts w:ascii="Arial" w:hAnsi="Arial" w:cs="Arial"/>
          <w:lang w:val="en-US"/>
        </w:rPr>
        <w:br/>
      </w:r>
      <w:r w:rsidRPr="00C26805">
        <w:rPr>
          <w:rFonts w:ascii="Arial" w:hAnsi="Arial" w:cs="Arial"/>
          <w:sz w:val="12"/>
          <w:szCs w:val="12"/>
          <w:lang w:val="en-US"/>
        </w:rPr>
        <w:br/>
      </w:r>
      <w:r w:rsidRPr="00DC7568">
        <w:rPr>
          <w:noProof/>
        </w:rPr>
        <w:drawing>
          <wp:inline distT="0" distB="0" distL="0" distR="0" wp14:anchorId="1CAD9866" wp14:editId="4ABC4829">
            <wp:extent cx="4191635" cy="40195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635" cy="401955"/>
                    </a:xfrm>
                    <a:prstGeom prst="rect">
                      <a:avLst/>
                    </a:prstGeom>
                    <a:noFill/>
                    <a:ln>
                      <a:noFill/>
                    </a:ln>
                  </pic:spPr>
                </pic:pic>
              </a:graphicData>
            </a:graphic>
          </wp:inline>
        </w:drawing>
      </w:r>
      <w:r>
        <w:rPr>
          <w:noProof/>
        </w:rPr>
        <mc:AlternateContent>
          <mc:Choice Requires="wps">
            <w:drawing>
              <wp:inline distT="0" distB="0" distL="0" distR="0" wp14:anchorId="34293532" wp14:editId="2BEA9303">
                <wp:extent cx="561975" cy="342900"/>
                <wp:effectExtent l="0" t="0" r="9525" b="0"/>
                <wp:docPr id="46" name="Text Box 46"/>
                <wp:cNvGraphicFramePr/>
                <a:graphic xmlns:a="http://schemas.openxmlformats.org/drawingml/2006/main">
                  <a:graphicData uri="http://schemas.microsoft.com/office/word/2010/wordprocessingShape">
                    <wps:wsp>
                      <wps:cNvSpPr txBox="1"/>
                      <wps:spPr>
                        <a:xfrm>
                          <a:off x="0" y="0"/>
                          <a:ext cx="561975" cy="342900"/>
                        </a:xfrm>
                        <a:prstGeom prst="rect">
                          <a:avLst/>
                        </a:prstGeom>
                        <a:solidFill>
                          <a:schemeClr val="lt1"/>
                        </a:solidFill>
                        <a:ln w="6350">
                          <a:noFill/>
                        </a:ln>
                      </wps:spPr>
                      <wps:txbx>
                        <w:txbxContent>
                          <w:p w14:paraId="787D44FD" w14:textId="77777777" w:rsidR="00D32C1E" w:rsidRPr="00390223" w:rsidRDefault="00D32C1E" w:rsidP="00DC7568">
                            <w:pPr>
                              <w:rPr>
                                <w:sz w:val="24"/>
                                <w:szCs w:val="24"/>
                                <w:lang w:val="sv-SE"/>
                              </w:rPr>
                            </w:pPr>
                            <w:r w:rsidRPr="00390223">
                              <w:rPr>
                                <w:sz w:val="24"/>
                                <w:szCs w:val="24"/>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293532" id="Text Box 46" o:spid="_x0000_s1028" type="#_x0000_t202" style="width:44.25pt;height: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" fillcolor="white [3201]" stroked="f" strokeweight=".5pt">
                <v:textbox>
                  <w:txbxContent>
                    <w:p w14:paraId="787D44FD" w14:textId="77777777" w:rsidR="00D32C1E" w:rsidRPr="00390223" w:rsidRDefault="00D32C1E" w:rsidP="00DC7568">
                      <w:pPr>
                        <w:rPr>
                          <w:sz w:val="24"/>
                          <w:szCs w:val="24"/>
                          <w:lang w:val="sv-SE"/>
                        </w:rPr>
                      </w:pPr>
                      <w:r w:rsidRPr="00390223">
                        <w:rPr>
                          <w:sz w:val="24"/>
                          <w:szCs w:val="24"/>
                          <w:lang w:val="sv-SE"/>
                        </w:rPr>
                        <w:t>...</w:t>
                      </w:r>
                    </w:p>
                  </w:txbxContent>
                </v:textbox>
                <w10:anchorlock/>
              </v:shape>
            </w:pict>
          </mc:Fallback>
        </mc:AlternateContent>
      </w:r>
    </w:p>
    <w:p w14:paraId="606B438E" w14:textId="4DED1E3B" w:rsidR="00DC7568" w:rsidRDefault="00DC7568" w:rsidP="00C26805">
      <w:pPr>
        <w:tabs>
          <w:tab w:val="left" w:pos="284"/>
          <w:tab w:val="left" w:pos="993"/>
        </w:tabs>
        <w:rPr>
          <w:rFonts w:ascii="Arial" w:hAnsi="Arial" w:cs="Arial"/>
          <w:lang w:val="en-US"/>
        </w:rPr>
      </w:pPr>
      <w:r>
        <w:rPr>
          <w:rFonts w:ascii="Arial" w:hAnsi="Arial" w:cs="Arial"/>
          <w:lang w:val="en-US"/>
        </w:rPr>
        <w:lastRenderedPageBreak/>
        <w:tab/>
      </w:r>
      <w:r>
        <w:rPr>
          <w:noProof/>
        </w:rPr>
        <mc:AlternateContent>
          <mc:Choice Requires="wps">
            <w:drawing>
              <wp:inline distT="0" distB="0" distL="0" distR="0" wp14:anchorId="61169761" wp14:editId="3ABA5468">
                <wp:extent cx="333375" cy="342900"/>
                <wp:effectExtent l="0" t="0" r="9525" b="0"/>
                <wp:docPr id="47" name="Text Box 47"/>
                <wp:cNvGraphicFramePr/>
                <a:graphic xmlns:a="http://schemas.openxmlformats.org/drawingml/2006/main">
                  <a:graphicData uri="http://schemas.microsoft.com/office/word/2010/wordprocessingShape">
                    <wps:wsp>
                      <wps:cNvSpPr txBox="1"/>
                      <wps:spPr>
                        <a:xfrm>
                          <a:off x="0" y="0"/>
                          <a:ext cx="333375" cy="342900"/>
                        </a:xfrm>
                        <a:prstGeom prst="rect">
                          <a:avLst/>
                        </a:prstGeom>
                        <a:solidFill>
                          <a:schemeClr val="lt1"/>
                        </a:solidFill>
                        <a:ln w="6350">
                          <a:noFill/>
                        </a:ln>
                      </wps:spPr>
                      <wps:txbx>
                        <w:txbxContent>
                          <w:p w14:paraId="78CC9797" w14:textId="77777777" w:rsidR="00D32C1E" w:rsidRPr="00D50CCD" w:rsidRDefault="00D32C1E" w:rsidP="00DC7568">
                            <w:pPr>
                              <w:rPr>
                                <w:sz w:val="24"/>
                                <w:szCs w:val="24"/>
                                <w:lang w:val="sv-SE"/>
                              </w:rPr>
                            </w:pPr>
                            <w:r w:rsidRPr="00D50CCD">
                              <w:rPr>
                                <w:sz w:val="24"/>
                                <w:szCs w:val="24"/>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169761" id="Text Box 47" o:spid="_x0000_s1029" type="#_x0000_t202" style="width:26.25pt;height: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" fillcolor="white [3201]" stroked="f" strokeweight=".5pt">
                <v:textbox>
                  <w:txbxContent>
                    <w:p w14:paraId="78CC9797" w14:textId="77777777" w:rsidR="00D32C1E" w:rsidRPr="00D50CCD" w:rsidRDefault="00D32C1E" w:rsidP="00DC7568">
                      <w:pPr>
                        <w:rPr>
                          <w:sz w:val="24"/>
                          <w:szCs w:val="24"/>
                          <w:lang w:val="sv-SE"/>
                        </w:rPr>
                      </w:pPr>
                      <w:r w:rsidRPr="00D50CCD">
                        <w:rPr>
                          <w:sz w:val="24"/>
                          <w:szCs w:val="24"/>
                          <w:lang w:val="sv-SE"/>
                        </w:rPr>
                        <w:t>...</w:t>
                      </w:r>
                    </w:p>
                  </w:txbxContent>
                </v:textbox>
                <w10:anchorlock/>
              </v:shape>
            </w:pict>
          </mc:Fallback>
        </mc:AlternateContent>
      </w:r>
      <w:r>
        <w:rPr>
          <w:rFonts w:ascii="Arial" w:hAnsi="Arial" w:cs="Arial"/>
          <w:lang w:val="en-US"/>
        </w:rPr>
        <w:tab/>
        <w:t xml:space="preserve"> </w:t>
      </w:r>
      <w:r w:rsidRPr="00DC7568">
        <w:rPr>
          <w:noProof/>
        </w:rPr>
        <w:drawing>
          <wp:inline distT="0" distB="0" distL="0" distR="0" wp14:anchorId="65CBF4DC" wp14:editId="08461265">
            <wp:extent cx="3731895" cy="401955"/>
            <wp:effectExtent l="0" t="0" r="190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31895" cy="401955"/>
                    </a:xfrm>
                    <a:prstGeom prst="rect">
                      <a:avLst/>
                    </a:prstGeom>
                    <a:noFill/>
                    <a:ln>
                      <a:noFill/>
                    </a:ln>
                  </pic:spPr>
                </pic:pic>
              </a:graphicData>
            </a:graphic>
          </wp:inline>
        </w:drawing>
      </w:r>
    </w:p>
    <w:p w14:paraId="4E4662E8" w14:textId="31B7374E" w:rsidR="003A5244" w:rsidRDefault="00032A77" w:rsidP="00C26805">
      <w:pPr>
        <w:tabs>
          <w:tab w:val="left" w:pos="284"/>
          <w:tab w:val="left" w:pos="993"/>
        </w:tabs>
        <w:rPr>
          <w:rFonts w:ascii="Arial" w:hAnsi="Arial" w:cs="Arial"/>
          <w:lang w:val="en-US"/>
        </w:rPr>
      </w:pPr>
      <w:r>
        <w:rPr>
          <w:rFonts w:ascii="Arial" w:hAnsi="Arial" w:cs="Arial"/>
          <w:lang w:val="en-US"/>
        </w:rPr>
        <w:t xml:space="preserve">It is our understanding </w:t>
      </w:r>
      <w:r w:rsidR="003A5244">
        <w:rPr>
          <w:rFonts w:ascii="Arial" w:hAnsi="Arial" w:cs="Arial"/>
          <w:lang w:val="en-US"/>
        </w:rPr>
        <w:t xml:space="preserve">this would </w:t>
      </w:r>
      <w:r w:rsidR="0059242B">
        <w:rPr>
          <w:rFonts w:ascii="Arial" w:hAnsi="Arial" w:cs="Arial"/>
          <w:lang w:val="en-US"/>
        </w:rPr>
        <w:t>not</w:t>
      </w:r>
      <w:r w:rsidR="003A5244">
        <w:rPr>
          <w:rFonts w:ascii="Arial" w:hAnsi="Arial" w:cs="Arial"/>
          <w:lang w:val="en-US"/>
        </w:rPr>
        <w:t xml:space="preserve"> require </w:t>
      </w:r>
      <w:r w:rsidR="0059242B">
        <w:rPr>
          <w:rFonts w:ascii="Arial" w:hAnsi="Arial" w:cs="Arial"/>
          <w:lang w:val="en-US"/>
        </w:rPr>
        <w:t>any</w:t>
      </w:r>
      <w:r w:rsidR="003A5244">
        <w:rPr>
          <w:rFonts w:ascii="Arial" w:hAnsi="Arial" w:cs="Arial"/>
          <w:lang w:val="en-US"/>
        </w:rPr>
        <w:t xml:space="preserve"> </w:t>
      </w:r>
      <w:r w:rsidR="00957F9B">
        <w:rPr>
          <w:rFonts w:ascii="Arial" w:hAnsi="Arial" w:cs="Arial"/>
          <w:lang w:val="en-US"/>
        </w:rPr>
        <w:t xml:space="preserve">significant </w:t>
      </w:r>
      <w:r w:rsidR="003A5244">
        <w:rPr>
          <w:rFonts w:ascii="Arial" w:hAnsi="Arial" w:cs="Arial"/>
          <w:lang w:val="en-US"/>
        </w:rPr>
        <w:t xml:space="preserve">changes to the procedural text </w:t>
      </w:r>
      <w:r w:rsidR="00C23AA8">
        <w:rPr>
          <w:rFonts w:ascii="Arial" w:hAnsi="Arial" w:cs="Arial"/>
          <w:lang w:val="en-US"/>
        </w:rPr>
        <w:t>apart from clarification on how to remove the oldest entry</w:t>
      </w:r>
      <w:r w:rsidR="00BB3D55">
        <w:rPr>
          <w:rFonts w:ascii="Arial" w:hAnsi="Arial" w:cs="Arial"/>
          <w:lang w:val="en-US"/>
        </w:rPr>
        <w:t xml:space="preserve"> i.e.,</w:t>
      </w:r>
      <w:r w:rsidR="00C23AA8">
        <w:rPr>
          <w:rFonts w:ascii="Arial" w:hAnsi="Arial" w:cs="Arial"/>
          <w:lang w:val="en-US"/>
        </w:rPr>
        <w:t xml:space="preserve"> either from the </w:t>
      </w:r>
      <w:r w:rsidR="00BC7F59">
        <w:rPr>
          <w:rFonts w:ascii="Arial" w:hAnsi="Arial" w:cs="Arial"/>
          <w:i/>
          <w:iCs/>
          <w:lang w:val="en-US"/>
        </w:rPr>
        <w:t xml:space="preserve">visitedCellInfoList </w:t>
      </w:r>
      <w:r w:rsidR="00BC7F59">
        <w:rPr>
          <w:rFonts w:ascii="Arial" w:hAnsi="Arial" w:cs="Arial"/>
          <w:lang w:val="en-US"/>
        </w:rPr>
        <w:t>or from</w:t>
      </w:r>
      <w:r w:rsidR="0071502E">
        <w:rPr>
          <w:rFonts w:ascii="Arial" w:hAnsi="Arial" w:cs="Arial"/>
          <w:lang w:val="en-US"/>
        </w:rPr>
        <w:t xml:space="preserve"> </w:t>
      </w:r>
      <w:r w:rsidR="0071502E">
        <w:rPr>
          <w:rFonts w:ascii="Arial" w:hAnsi="Arial" w:cs="Arial"/>
          <w:i/>
          <w:iCs/>
          <w:lang w:val="en-US"/>
        </w:rPr>
        <w:t>visitedPSCellInfoList</w:t>
      </w:r>
      <w:r w:rsidR="00BC7F59">
        <w:rPr>
          <w:rFonts w:ascii="Arial" w:hAnsi="Arial" w:cs="Arial"/>
          <w:lang w:val="en-US"/>
        </w:rPr>
        <w:t xml:space="preserve"> </w:t>
      </w:r>
      <w:r w:rsidR="003A5244">
        <w:rPr>
          <w:rFonts w:ascii="Arial" w:hAnsi="Arial" w:cs="Arial"/>
          <w:lang w:val="en-US"/>
        </w:rPr>
        <w:t>in the proposed r</w:t>
      </w:r>
      <w:r w:rsidR="003A5244" w:rsidRPr="003A5244">
        <w:rPr>
          <w:rFonts w:ascii="Arial" w:hAnsi="Arial" w:cs="Arial"/>
          <w:lang w:val="en-US"/>
        </w:rPr>
        <w:t xml:space="preserve">unning 38.331 for introducing </w:t>
      </w:r>
      <w:r w:rsidR="003A5244">
        <w:rPr>
          <w:rFonts w:ascii="Arial" w:hAnsi="Arial" w:cs="Arial"/>
          <w:lang w:val="en-US"/>
        </w:rPr>
        <w:t xml:space="preserve">release </w:t>
      </w:r>
      <w:r w:rsidR="003A5244" w:rsidRPr="003A5244">
        <w:rPr>
          <w:rFonts w:ascii="Arial" w:hAnsi="Arial" w:cs="Arial"/>
          <w:lang w:val="en-US"/>
        </w:rPr>
        <w:t>17 SON</w:t>
      </w:r>
      <w:r w:rsidR="003A5244">
        <w:rPr>
          <w:rFonts w:ascii="Arial" w:hAnsi="Arial" w:cs="Arial"/>
          <w:lang w:val="en-US"/>
        </w:rPr>
        <w:t>, where the addition of a PSCell entry in the MHI (in analogy with the legacy MHI procedural text for addition of a PCell/suitable cell entry) is described as follows</w:t>
      </w:r>
      <w:r w:rsidR="0059242B">
        <w:rPr>
          <w:rFonts w:ascii="Arial" w:hAnsi="Arial" w:cs="Arial"/>
          <w:lang w:val="en-US"/>
        </w:rPr>
        <w:t>.</w:t>
      </w:r>
      <w:r w:rsidR="003A5244">
        <w:rPr>
          <w:rFonts w:ascii="Arial" w:hAnsi="Arial" w:cs="Arial"/>
          <w:lang w:val="en-US"/>
        </w:rPr>
        <w:t xml:space="preserve"> </w:t>
      </w:r>
    </w:p>
    <w:p w14:paraId="3FFED154" w14:textId="0292331D" w:rsidR="003A5244" w:rsidRPr="003A5244" w:rsidRDefault="003A5244" w:rsidP="003A5244">
      <w:pPr>
        <w:tabs>
          <w:tab w:val="left" w:pos="284"/>
          <w:tab w:val="left" w:pos="993"/>
        </w:tabs>
        <w:ind w:left="426" w:right="1984"/>
        <w:rPr>
          <w:rFonts w:ascii="Arial" w:hAnsi="Arial" w:cs="Arial"/>
        </w:rPr>
      </w:pPr>
      <w:r>
        <w:rPr>
          <w:rFonts w:ascii="Arial" w:hAnsi="Arial" w:cs="Arial"/>
          <w:lang w:val="en-US"/>
        </w:rPr>
        <w:t>“</w:t>
      </w:r>
      <w:r>
        <w:t xml:space="preserve">include an entry in </w:t>
      </w:r>
      <w:r>
        <w:rPr>
          <w:i/>
          <w:iCs/>
        </w:rPr>
        <w:t>visitedPSCellInfoList</w:t>
      </w:r>
      <w:r>
        <w:t xml:space="preserve"> of the variable </w:t>
      </w:r>
      <w:r>
        <w:rPr>
          <w:i/>
          <w:iCs/>
        </w:rPr>
        <w:t>VarMobilityHistoryReport</w:t>
      </w:r>
      <w:r>
        <w:t xml:space="preserve"> </w:t>
      </w:r>
      <w:r w:rsidRPr="003A5244">
        <w:rPr>
          <w:highlight w:val="yellow"/>
        </w:rPr>
        <w:t>possibly after removing the oldest entry</w:t>
      </w:r>
      <w:r w:rsidR="0047779A">
        <w:t xml:space="preserve"> </w:t>
      </w:r>
      <w:r w:rsidR="00A27755" w:rsidRPr="00B052B1">
        <w:rPr>
          <w:highlight w:val="cyan"/>
        </w:rPr>
        <w:t xml:space="preserve">associated to the </w:t>
      </w:r>
      <w:r w:rsidR="007B192D" w:rsidRPr="00B052B1">
        <w:rPr>
          <w:highlight w:val="cyan"/>
        </w:rPr>
        <w:t xml:space="preserve">PSCell </w:t>
      </w:r>
      <w:r w:rsidR="00F15DA1" w:rsidRPr="00B052B1">
        <w:rPr>
          <w:highlight w:val="cyan"/>
        </w:rPr>
        <w:t>entr</w:t>
      </w:r>
      <w:r w:rsidR="001B3993">
        <w:rPr>
          <w:highlight w:val="cyan"/>
        </w:rPr>
        <w:t>ies</w:t>
      </w:r>
      <w:r w:rsidR="00BF4D3C">
        <w:rPr>
          <w:highlight w:val="cyan"/>
        </w:rPr>
        <w:t xml:space="preserve">, </w:t>
      </w:r>
      <w:r w:rsidR="00BF4D3C" w:rsidRPr="00B052B1">
        <w:rPr>
          <w:highlight w:val="cyan"/>
        </w:rPr>
        <w:t>if available</w:t>
      </w:r>
      <w:r w:rsidR="00BF4D3C">
        <w:rPr>
          <w:highlight w:val="cyan"/>
        </w:rPr>
        <w:t>,</w:t>
      </w:r>
      <w:r w:rsidR="00F15DA1" w:rsidRPr="00B052B1">
        <w:rPr>
          <w:highlight w:val="cyan"/>
        </w:rPr>
        <w:t xml:space="preserve"> </w:t>
      </w:r>
      <w:r w:rsidR="00FD327A" w:rsidRPr="00B052B1">
        <w:rPr>
          <w:highlight w:val="cyan"/>
        </w:rPr>
        <w:t xml:space="preserve">from the </w:t>
      </w:r>
      <w:r w:rsidR="00FD327A" w:rsidRPr="00B052B1">
        <w:rPr>
          <w:i/>
          <w:iCs/>
          <w:highlight w:val="cyan"/>
        </w:rPr>
        <w:t>visitedCellInfoList</w:t>
      </w:r>
      <w:r w:rsidR="00AA20B3" w:rsidRPr="00B052B1">
        <w:rPr>
          <w:highlight w:val="cyan"/>
        </w:rPr>
        <w:t xml:space="preserve">, otherwise, </w:t>
      </w:r>
      <w:r w:rsidR="00F23387" w:rsidRPr="00B052B1">
        <w:rPr>
          <w:highlight w:val="cyan"/>
        </w:rPr>
        <w:t>from</w:t>
      </w:r>
      <w:r w:rsidR="0047779A" w:rsidRPr="00B052B1">
        <w:rPr>
          <w:highlight w:val="cyan"/>
        </w:rPr>
        <w:t xml:space="preserve"> </w:t>
      </w:r>
      <w:r w:rsidR="00C959E7" w:rsidRPr="00B052B1">
        <w:rPr>
          <w:i/>
          <w:iCs/>
          <w:highlight w:val="cyan"/>
        </w:rPr>
        <w:t>visitedPSCellInfoList</w:t>
      </w:r>
      <w:r w:rsidR="00F71687" w:rsidRPr="00B052B1">
        <w:rPr>
          <w:highlight w:val="cyan"/>
        </w:rPr>
        <w:t xml:space="preserve"> </w:t>
      </w:r>
      <w:r w:rsidR="00173359" w:rsidRPr="00B052B1">
        <w:rPr>
          <w:highlight w:val="cyan"/>
        </w:rPr>
        <w:t>in</w:t>
      </w:r>
      <w:r w:rsidR="00F71687" w:rsidRPr="00B052B1">
        <w:rPr>
          <w:highlight w:val="cyan"/>
        </w:rPr>
        <w:t xml:space="preserve"> the variable </w:t>
      </w:r>
      <w:r w:rsidR="00F71687" w:rsidRPr="00B052B1">
        <w:rPr>
          <w:i/>
          <w:iCs/>
          <w:highlight w:val="cyan"/>
        </w:rPr>
        <w:t>VarMobilityHistoryReport</w:t>
      </w:r>
      <w:r w:rsidR="00F15DA1" w:rsidRPr="00F15DA1">
        <w:rPr>
          <w:i/>
          <w:iCs/>
        </w:rPr>
        <w:t xml:space="preserve">, </w:t>
      </w:r>
      <w:r w:rsidR="00F15DA1" w:rsidRPr="00F15DA1">
        <w:t>if necessary, according to following</w:t>
      </w:r>
      <w:r w:rsidR="00F15DA1" w:rsidRPr="00F15DA1">
        <w:rPr>
          <w:i/>
          <w:iCs/>
        </w:rPr>
        <w:t xml:space="preserve"> </w:t>
      </w:r>
      <w:r>
        <w:rPr>
          <w:rFonts w:ascii="Arial" w:hAnsi="Arial" w:cs="Arial"/>
          <w:lang w:val="en-US"/>
        </w:rPr>
        <w:t>“</w:t>
      </w:r>
    </w:p>
    <w:p w14:paraId="162D29A9" w14:textId="6A8414D0" w:rsidR="00032A77" w:rsidRPr="00B66291" w:rsidRDefault="0099511F" w:rsidP="00C26805">
      <w:pPr>
        <w:tabs>
          <w:tab w:val="left" w:pos="284"/>
          <w:tab w:val="left" w:pos="993"/>
        </w:tabs>
        <w:rPr>
          <w:rFonts w:ascii="Arial" w:hAnsi="Arial" w:cs="Arial"/>
        </w:rPr>
      </w:pPr>
      <w:r>
        <w:rPr>
          <w:rFonts w:ascii="Arial" w:hAnsi="Arial" w:cs="Arial"/>
        </w:rPr>
        <w:t>To limit the</w:t>
      </w:r>
      <w:r w:rsidR="00CC169D">
        <w:rPr>
          <w:rFonts w:ascii="Arial" w:hAnsi="Arial" w:cs="Arial"/>
        </w:rPr>
        <w:t xml:space="preserve"> maximum total number of visited PSCells included in the mobility history information, t</w:t>
      </w:r>
      <w:r w:rsidR="00B66291">
        <w:rPr>
          <w:rFonts w:ascii="Arial" w:hAnsi="Arial" w:cs="Arial"/>
        </w:rPr>
        <w:t xml:space="preserve">he same method </w:t>
      </w:r>
      <w:r w:rsidR="00CC169D">
        <w:rPr>
          <w:rFonts w:ascii="Arial" w:hAnsi="Arial" w:cs="Arial"/>
        </w:rPr>
        <w:t>can be a</w:t>
      </w:r>
      <w:r w:rsidR="00B66291">
        <w:rPr>
          <w:rFonts w:ascii="Arial" w:hAnsi="Arial" w:cs="Arial"/>
        </w:rPr>
        <w:t xml:space="preserve">pplied </w:t>
      </w:r>
      <w:r w:rsidR="00CC169D">
        <w:rPr>
          <w:rFonts w:ascii="Arial" w:hAnsi="Arial" w:cs="Arial"/>
        </w:rPr>
        <w:t xml:space="preserve">as </w:t>
      </w:r>
      <w:r w:rsidR="00B66291">
        <w:rPr>
          <w:rFonts w:ascii="Arial" w:hAnsi="Arial" w:cs="Arial"/>
        </w:rPr>
        <w:t xml:space="preserve">for the IE </w:t>
      </w:r>
      <w:r w:rsidR="00B66291" w:rsidRPr="00B66291">
        <w:rPr>
          <w:rFonts w:ascii="Arial" w:hAnsi="Arial" w:cs="Arial"/>
          <w:i/>
          <w:iCs/>
        </w:rPr>
        <w:t>PLMN-IdentityInfoList</w:t>
      </w:r>
      <w:r w:rsidR="00CC169D">
        <w:rPr>
          <w:rFonts w:ascii="Arial" w:hAnsi="Arial" w:cs="Arial"/>
          <w:i/>
          <w:iCs/>
        </w:rPr>
        <w:t xml:space="preserve">. </w:t>
      </w:r>
      <w:r w:rsidR="00CC169D">
        <w:rPr>
          <w:rFonts w:ascii="Arial" w:hAnsi="Arial" w:cs="Arial"/>
        </w:rPr>
        <w:t xml:space="preserve">In </w:t>
      </w:r>
      <w:r w:rsidR="0059242B">
        <w:rPr>
          <w:rFonts w:ascii="Arial" w:hAnsi="Arial" w:cs="Arial"/>
        </w:rPr>
        <w:t>the PLM</w:t>
      </w:r>
      <w:r w:rsidR="006528CE">
        <w:rPr>
          <w:rFonts w:ascii="Arial" w:hAnsi="Arial" w:cs="Arial"/>
        </w:rPr>
        <w:t>N</w:t>
      </w:r>
      <w:r w:rsidR="0059242B">
        <w:rPr>
          <w:rFonts w:ascii="Arial" w:hAnsi="Arial" w:cs="Arial"/>
        </w:rPr>
        <w:t xml:space="preserve"> identity information</w:t>
      </w:r>
      <w:r w:rsidR="00CC169D">
        <w:rPr>
          <w:rFonts w:ascii="Arial" w:hAnsi="Arial" w:cs="Arial"/>
        </w:rPr>
        <w:t xml:space="preserve"> case</w:t>
      </w:r>
      <w:r w:rsidR="00B66291">
        <w:rPr>
          <w:rFonts w:ascii="Arial" w:hAnsi="Arial" w:cs="Arial"/>
        </w:rPr>
        <w:t xml:space="preserve">, </w:t>
      </w:r>
      <w:r w:rsidR="00CC169D">
        <w:rPr>
          <w:rFonts w:ascii="Arial" w:hAnsi="Arial" w:cs="Arial"/>
        </w:rPr>
        <w:t xml:space="preserve">the </w:t>
      </w:r>
      <w:r w:rsidR="00CC169D" w:rsidRPr="0099511F">
        <w:rPr>
          <w:rFonts w:ascii="Arial" w:hAnsi="Arial" w:cs="Arial"/>
          <w:i/>
          <w:iCs/>
        </w:rPr>
        <w:t>PLMN</w:t>
      </w:r>
      <w:r w:rsidR="0059242B">
        <w:rPr>
          <w:rFonts w:ascii="Arial" w:hAnsi="Arial" w:cs="Arial"/>
          <w:i/>
          <w:iCs/>
        </w:rPr>
        <w:noBreakHyphen/>
      </w:r>
      <w:r w:rsidR="00CC169D" w:rsidRPr="0099511F">
        <w:rPr>
          <w:rFonts w:ascii="Arial" w:hAnsi="Arial" w:cs="Arial"/>
          <w:i/>
          <w:iCs/>
        </w:rPr>
        <w:t>IdentityInfoList</w:t>
      </w:r>
      <w:r w:rsidR="00CC169D" w:rsidRPr="00CC169D">
        <w:rPr>
          <w:rFonts w:ascii="Arial" w:hAnsi="Arial" w:cs="Arial"/>
        </w:rPr>
        <w:t xml:space="preserve"> </w:t>
      </w:r>
      <w:r w:rsidR="00CC169D">
        <w:rPr>
          <w:rFonts w:ascii="Arial" w:hAnsi="Arial" w:cs="Arial"/>
        </w:rPr>
        <w:t xml:space="preserve">consist of up to </w:t>
      </w:r>
      <w:r w:rsidR="00CC169D" w:rsidRPr="00D50CCD">
        <w:rPr>
          <w:rFonts w:ascii="Arial" w:hAnsi="Arial" w:cs="Arial"/>
          <w:i/>
          <w:iCs/>
        </w:rPr>
        <w:t>maxPLMN</w:t>
      </w:r>
      <w:r w:rsidR="00CC169D">
        <w:rPr>
          <w:rFonts w:ascii="Arial" w:hAnsi="Arial" w:cs="Arial"/>
        </w:rPr>
        <w:t xml:space="preserve"> entries of </w:t>
      </w:r>
      <w:r w:rsidR="00CC169D" w:rsidRPr="0099511F">
        <w:rPr>
          <w:rFonts w:ascii="Arial" w:hAnsi="Arial" w:cs="Arial"/>
          <w:i/>
          <w:iCs/>
        </w:rPr>
        <w:t>PLMN-IdentityInfo</w:t>
      </w:r>
      <w:r w:rsidR="00CC169D">
        <w:rPr>
          <w:rFonts w:ascii="Arial" w:hAnsi="Arial" w:cs="Arial"/>
        </w:rPr>
        <w:t xml:space="preserve">, which in its turn includes a list of up to </w:t>
      </w:r>
      <w:r w:rsidR="00CC169D" w:rsidRPr="00D50CCD">
        <w:rPr>
          <w:rFonts w:ascii="Arial" w:hAnsi="Arial" w:cs="Arial"/>
          <w:i/>
          <w:iCs/>
        </w:rPr>
        <w:t>maxPLMN</w:t>
      </w:r>
      <w:r w:rsidR="00CC169D">
        <w:rPr>
          <w:rFonts w:ascii="Arial" w:hAnsi="Arial" w:cs="Arial"/>
        </w:rPr>
        <w:t xml:space="preserve"> entries of </w:t>
      </w:r>
      <w:r w:rsidR="00CC169D" w:rsidRPr="0099511F">
        <w:rPr>
          <w:rFonts w:ascii="Arial" w:hAnsi="Arial" w:cs="Arial"/>
          <w:i/>
          <w:iCs/>
        </w:rPr>
        <w:t>PLMN-Identity</w:t>
      </w:r>
      <w:r w:rsidR="00CC169D">
        <w:rPr>
          <w:rFonts w:ascii="Arial" w:hAnsi="Arial" w:cs="Arial"/>
        </w:rPr>
        <w:t xml:space="preserve">. </w:t>
      </w:r>
      <w:r>
        <w:rPr>
          <w:rFonts w:ascii="Arial" w:hAnsi="Arial" w:cs="Arial"/>
        </w:rPr>
        <w:t xml:space="preserve">Since </w:t>
      </w:r>
      <w:r w:rsidRPr="00D50CCD">
        <w:rPr>
          <w:rFonts w:ascii="Arial" w:hAnsi="Arial" w:cs="Arial"/>
          <w:i/>
          <w:iCs/>
        </w:rPr>
        <w:t>maxPLMN</w:t>
      </w:r>
      <w:r>
        <w:rPr>
          <w:rFonts w:ascii="Arial" w:hAnsi="Arial" w:cs="Arial"/>
        </w:rPr>
        <w:t xml:space="preserve"> is set to 12, at a first glance one could think that the maximum number of PLMN identities reported by the UE would be 12</w:t>
      </w:r>
      <w:r w:rsidR="0059242B">
        <w:rPr>
          <w:rFonts w:ascii="Arial" w:hAnsi="Arial" w:cs="Arial"/>
        </w:rPr>
        <w:t>*</w:t>
      </w:r>
      <w:r>
        <w:rPr>
          <w:rFonts w:ascii="Arial" w:hAnsi="Arial" w:cs="Arial"/>
        </w:rPr>
        <w:t>12, i.e 144 entries. However</w:t>
      </w:r>
      <w:r w:rsidR="00CC169D">
        <w:rPr>
          <w:rFonts w:ascii="Arial" w:hAnsi="Arial" w:cs="Arial"/>
        </w:rPr>
        <w:t xml:space="preserve">, given the definition of </w:t>
      </w:r>
      <w:r w:rsidR="00CC169D" w:rsidRPr="00D50CCD">
        <w:rPr>
          <w:rFonts w:ascii="Arial" w:hAnsi="Arial" w:cs="Arial"/>
          <w:i/>
          <w:iCs/>
        </w:rPr>
        <w:t>maxPLMN</w:t>
      </w:r>
      <w:r w:rsidR="00CC169D">
        <w:rPr>
          <w:rFonts w:ascii="Arial" w:hAnsi="Arial" w:cs="Arial"/>
        </w:rPr>
        <w:t xml:space="preserve"> as the “m</w:t>
      </w:r>
      <w:r w:rsidR="00CC169D" w:rsidRPr="00CC169D">
        <w:rPr>
          <w:rFonts w:ascii="Arial" w:hAnsi="Arial" w:cs="Arial"/>
        </w:rPr>
        <w:t xml:space="preserve">aximum number of PLMNs broadcast and reported by UE at </w:t>
      </w:r>
      <w:r w:rsidRPr="00CC169D">
        <w:rPr>
          <w:rFonts w:ascii="Arial" w:hAnsi="Arial" w:cs="Arial"/>
        </w:rPr>
        <w:t>establishment</w:t>
      </w:r>
      <w:r w:rsidR="00CC169D">
        <w:rPr>
          <w:rFonts w:ascii="Arial" w:hAnsi="Arial" w:cs="Arial"/>
        </w:rPr>
        <w:t xml:space="preserve">”, no more than </w:t>
      </w:r>
      <w:r w:rsidRPr="0099511F">
        <w:rPr>
          <w:rFonts w:ascii="Arial" w:hAnsi="Arial" w:cs="Arial"/>
        </w:rPr>
        <w:t>12</w:t>
      </w:r>
      <w:r>
        <w:rPr>
          <w:rFonts w:ascii="Arial" w:hAnsi="Arial" w:cs="Arial"/>
        </w:rPr>
        <w:t xml:space="preserve"> PLMN identities can be reported by the UE. By using the same principle for the </w:t>
      </w:r>
      <w:r w:rsidRPr="0099511F">
        <w:rPr>
          <w:rFonts w:ascii="Arial" w:hAnsi="Arial" w:cs="Arial"/>
          <w:i/>
          <w:iCs/>
        </w:rPr>
        <w:t>maxPSCellHistory</w:t>
      </w:r>
      <w:r>
        <w:rPr>
          <w:rFonts w:ascii="Arial" w:hAnsi="Arial" w:cs="Arial"/>
          <w:i/>
          <w:iCs/>
        </w:rPr>
        <w:noBreakHyphen/>
      </w:r>
      <w:r w:rsidRPr="0099511F">
        <w:rPr>
          <w:rFonts w:ascii="Arial" w:hAnsi="Arial" w:cs="Arial"/>
          <w:i/>
          <w:iCs/>
        </w:rPr>
        <w:t>r17</w:t>
      </w:r>
      <w:r>
        <w:rPr>
          <w:rFonts w:ascii="Arial" w:hAnsi="Arial" w:cs="Arial"/>
        </w:rPr>
        <w:t xml:space="preserve">, a total maximum number of PSCells included in the MHI can be applied without affecting the ASN.1 for the </w:t>
      </w:r>
      <w:r w:rsidRPr="0099511F">
        <w:rPr>
          <w:rFonts w:ascii="Arial" w:hAnsi="Arial" w:cs="Arial"/>
          <w:i/>
          <w:iCs/>
        </w:rPr>
        <w:t>VisitedCellInfoList</w:t>
      </w:r>
      <w:r>
        <w:rPr>
          <w:rFonts w:ascii="Arial" w:hAnsi="Arial" w:cs="Arial"/>
        </w:rPr>
        <w:t xml:space="preserve"> IE.</w:t>
      </w:r>
    </w:p>
    <w:p w14:paraId="7A9BBD91" w14:textId="357B9AEA" w:rsidR="009A7A65" w:rsidRDefault="009A7A65" w:rsidP="009A7A65">
      <w:pPr>
        <w:pStyle w:val="Proposal"/>
      </w:pPr>
      <w:bookmarkStart w:id="6" w:name="_Toc92789042"/>
      <w:r>
        <w:rPr>
          <w:rFonts w:cs="Arial"/>
          <w:lang w:val="en-US"/>
        </w:rPr>
        <w:t>T</w:t>
      </w:r>
      <w:r w:rsidRPr="005F1916">
        <w:rPr>
          <w:rFonts w:cs="Arial"/>
          <w:lang w:val="en-US"/>
        </w:rPr>
        <w:t>he UE stores only up</w:t>
      </w:r>
      <w:r>
        <w:rPr>
          <w:rFonts w:cs="Arial"/>
          <w:lang w:val="en-US"/>
        </w:rPr>
        <w:t xml:space="preserve"> </w:t>
      </w:r>
      <w:r w:rsidRPr="005F1916">
        <w:rPr>
          <w:rFonts w:cs="Arial"/>
          <w:lang w:val="en-US"/>
        </w:rPr>
        <w:t>to 16 latest PSCell</w:t>
      </w:r>
      <w:r>
        <w:rPr>
          <w:rFonts w:cs="Arial"/>
          <w:lang w:val="en-US"/>
        </w:rPr>
        <w:t>s</w:t>
      </w:r>
      <w:r w:rsidR="00282CAC">
        <w:rPr>
          <w:rFonts w:cs="Arial"/>
          <w:lang w:val="en-US"/>
        </w:rPr>
        <w:t xml:space="preserve"> and upon getting configured with 17</w:t>
      </w:r>
      <w:r w:rsidR="00282CAC" w:rsidRPr="00282CAC">
        <w:rPr>
          <w:rFonts w:cs="Arial"/>
          <w:vertAlign w:val="superscript"/>
          <w:lang w:val="en-US"/>
        </w:rPr>
        <w:t>th</w:t>
      </w:r>
      <w:r w:rsidR="00282CAC">
        <w:rPr>
          <w:rFonts w:cs="Arial"/>
          <w:lang w:val="en-US"/>
        </w:rPr>
        <w:t xml:space="preserve"> PSCell, the UE removes the oldest stored PSCell entry and stores the newly configured PSCell entry</w:t>
      </w:r>
      <w:r>
        <w:t>.</w:t>
      </w:r>
      <w:bookmarkEnd w:id="6"/>
    </w:p>
    <w:p w14:paraId="3A41FD89" w14:textId="6E785113" w:rsidR="00316E64" w:rsidRPr="00310B97" w:rsidRDefault="00316E64" w:rsidP="00A27938">
      <w:pPr>
        <w:rPr>
          <w:rFonts w:ascii="Arial" w:hAnsi="Arial" w:cs="Arial"/>
          <w:lang w:val="en-US"/>
        </w:rPr>
      </w:pPr>
      <w:r>
        <w:rPr>
          <w:rFonts w:ascii="Arial" w:hAnsi="Arial" w:cs="Arial"/>
          <w:lang w:val="en-US"/>
        </w:rPr>
        <w:t>It has earlier been</w:t>
      </w:r>
      <w:r w:rsidR="00A27938" w:rsidRPr="00310B97">
        <w:rPr>
          <w:rFonts w:ascii="Arial" w:hAnsi="Arial" w:cs="Arial"/>
          <w:lang w:val="en-US"/>
        </w:rPr>
        <w:t xml:space="preserve"> agree</w:t>
      </w:r>
      <w:r w:rsidR="00A27938">
        <w:rPr>
          <w:rFonts w:ascii="Arial" w:hAnsi="Arial" w:cs="Arial"/>
          <w:lang w:val="en-US"/>
        </w:rPr>
        <w:t>d</w:t>
      </w:r>
      <w:r w:rsidR="00A27938" w:rsidRPr="00310B97">
        <w:rPr>
          <w:rFonts w:ascii="Arial" w:hAnsi="Arial" w:cs="Arial"/>
          <w:lang w:val="en-US"/>
        </w:rPr>
        <w:t xml:space="preserve"> that at least PSCell ID (CGI or PCI+frequency) and time UE stayed in each PSCell to be added into PSCell MHI. While this is important</w:t>
      </w:r>
      <w:r w:rsidR="00A27938">
        <w:rPr>
          <w:rFonts w:ascii="Arial" w:hAnsi="Arial" w:cs="Arial"/>
          <w:lang w:val="en-US"/>
        </w:rPr>
        <w:t>,</w:t>
      </w:r>
      <w:r w:rsidR="00A27938" w:rsidRPr="00310B97">
        <w:rPr>
          <w:rFonts w:ascii="Arial" w:hAnsi="Arial" w:cs="Arial"/>
          <w:lang w:val="en-US"/>
        </w:rPr>
        <w:t xml:space="preserve"> </w:t>
      </w:r>
      <w:r w:rsidR="00A27938">
        <w:rPr>
          <w:rFonts w:ascii="Arial" w:hAnsi="Arial" w:cs="Arial"/>
          <w:lang w:val="en-US"/>
        </w:rPr>
        <w:t>it is</w:t>
      </w:r>
      <w:r w:rsidR="00A27938" w:rsidRPr="00310B97">
        <w:rPr>
          <w:rFonts w:ascii="Arial" w:hAnsi="Arial" w:cs="Arial"/>
          <w:lang w:val="en-US"/>
        </w:rPr>
        <w:t xml:space="preserve"> not sufficient in our view. </w:t>
      </w:r>
    </w:p>
    <w:p w14:paraId="74A0F320" w14:textId="77777777" w:rsidR="00A27938" w:rsidRPr="00310B97" w:rsidRDefault="00A27938" w:rsidP="00A27938">
      <w:pPr>
        <w:keepNext/>
      </w:pPr>
      <w:r w:rsidRPr="00310B97">
        <w:rPr>
          <w:rFonts w:ascii="Arial" w:hAnsi="Arial" w:cs="Arial"/>
          <w:noProof/>
          <w:lang w:val="en-US"/>
        </w:rPr>
        <w:drawing>
          <wp:inline distT="0" distB="0" distL="0" distR="0" wp14:anchorId="66D838B7" wp14:editId="1004AD9C">
            <wp:extent cx="5956300" cy="1442115"/>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956300" cy="1442115"/>
                    </a:xfrm>
                    <a:prstGeom prst="rect">
                      <a:avLst/>
                    </a:prstGeom>
                    <a:noFill/>
                  </pic:spPr>
                </pic:pic>
              </a:graphicData>
            </a:graphic>
          </wp:inline>
        </w:drawing>
      </w:r>
    </w:p>
    <w:p w14:paraId="5D9C13F3" w14:textId="40D1AD61" w:rsidR="00A27938" w:rsidRPr="00310B97" w:rsidRDefault="00A27938" w:rsidP="00A27938">
      <w:pPr>
        <w:pStyle w:val="Caption"/>
        <w:rPr>
          <w:rFonts w:ascii="Arial" w:hAnsi="Arial" w:cs="Arial"/>
          <w:lang w:val="en-US"/>
        </w:rPr>
      </w:pPr>
      <w:bookmarkStart w:id="7" w:name="_Ref68096213"/>
      <w:r w:rsidRPr="00310B97">
        <w:t xml:space="preserve">Figure </w:t>
      </w:r>
      <w:fldSimple w:instr=" SEQ Figure \* ARABIC ">
        <w:r w:rsidR="001409B5">
          <w:rPr>
            <w:noProof/>
          </w:rPr>
          <w:t>1</w:t>
        </w:r>
      </w:fldSimple>
      <w:bookmarkEnd w:id="7"/>
      <w:r w:rsidRPr="00310B97">
        <w:t>: Timeline of a UE switching between DC and non-DC connectivity</w:t>
      </w:r>
    </w:p>
    <w:p w14:paraId="3597CD6E" w14:textId="30344503" w:rsidR="00A27938" w:rsidRPr="002E0295" w:rsidRDefault="00A27938" w:rsidP="00A27938">
      <w:pPr>
        <w:rPr>
          <w:rFonts w:ascii="Arial" w:hAnsi="Arial" w:cs="Arial"/>
          <w:lang w:val="en-US"/>
        </w:rPr>
      </w:pPr>
      <w:r w:rsidRPr="002E0295">
        <w:rPr>
          <w:rFonts w:ascii="Arial" w:hAnsi="Arial" w:cs="Arial"/>
          <w:lang w:val="en-US"/>
        </w:rPr>
        <w:t xml:space="preserve">Consider a scenario where UE switches between DC and stand-alone configuration for the same PCell; such a timeline is shown in </w:t>
      </w:r>
      <w:r w:rsidRPr="002E0295">
        <w:rPr>
          <w:rFonts w:ascii="Arial" w:hAnsi="Arial" w:cs="Arial"/>
          <w:lang w:val="en-US"/>
        </w:rPr>
        <w:fldChar w:fldCharType="begin"/>
      </w:r>
      <w:r w:rsidRPr="002E0295">
        <w:rPr>
          <w:rFonts w:ascii="Arial" w:hAnsi="Arial" w:cs="Arial"/>
          <w:lang w:val="en-US"/>
        </w:rPr>
        <w:instrText xml:space="preserve"> REF _Ref68096213 \h  \* MERGEFORMAT </w:instrText>
      </w:r>
      <w:r w:rsidRPr="002E0295">
        <w:rPr>
          <w:rFonts w:ascii="Arial" w:hAnsi="Arial" w:cs="Arial"/>
          <w:lang w:val="en-US"/>
        </w:rPr>
      </w:r>
      <w:r w:rsidRPr="002E0295">
        <w:rPr>
          <w:rFonts w:ascii="Arial" w:hAnsi="Arial" w:cs="Arial"/>
          <w:lang w:val="en-US"/>
        </w:rPr>
        <w:fldChar w:fldCharType="separate"/>
      </w:r>
      <w:r w:rsidR="001409B5" w:rsidRPr="00310B97">
        <w:t xml:space="preserve">Figure </w:t>
      </w:r>
      <w:r w:rsidR="001409B5">
        <w:rPr>
          <w:noProof/>
        </w:rPr>
        <w:t>1</w:t>
      </w:r>
      <w:r w:rsidRPr="002E0295">
        <w:rPr>
          <w:rFonts w:ascii="Arial" w:hAnsi="Arial" w:cs="Arial"/>
          <w:lang w:val="en-US"/>
        </w:rPr>
        <w:fldChar w:fldCharType="end"/>
      </w:r>
      <w:r w:rsidRPr="002E0295">
        <w:rPr>
          <w:rFonts w:ascii="Arial" w:hAnsi="Arial" w:cs="Arial"/>
          <w:lang w:val="en-US"/>
        </w:rPr>
        <w:t>. Here, the total time for the UE in a given PCell is T. However, it has some period where no PSCell is configured (Tw1,Tw2,Tw3) and some period with PSCells (Ts1,Ts2,Ts3). If UE only includes the times it stayed in PSCells (Ts1,Ts2,Ts3)</w:t>
      </w:r>
      <w:r w:rsidR="00417144">
        <w:rPr>
          <w:rFonts w:ascii="Arial" w:hAnsi="Arial" w:cs="Arial"/>
          <w:lang w:val="en-US"/>
        </w:rPr>
        <w:t xml:space="preserve"> </w:t>
      </w:r>
      <w:r w:rsidRPr="002E0295">
        <w:rPr>
          <w:rFonts w:ascii="Arial" w:hAnsi="Arial" w:cs="Arial"/>
          <w:lang w:val="en-US"/>
        </w:rPr>
        <w:t>in its MHI report, it is unclear to network when it didn’t have any DC connectivity. However, this information is important in network as it provide</w:t>
      </w:r>
      <w:r w:rsidR="00A2105F">
        <w:rPr>
          <w:rFonts w:ascii="Arial" w:hAnsi="Arial" w:cs="Arial"/>
          <w:lang w:val="en-US"/>
        </w:rPr>
        <w:t>s</w:t>
      </w:r>
      <w:r w:rsidRPr="002E0295">
        <w:rPr>
          <w:rFonts w:ascii="Arial" w:hAnsi="Arial" w:cs="Arial"/>
          <w:lang w:val="en-US"/>
        </w:rPr>
        <w:t xml:space="preserve"> some indication regarding coverage</w:t>
      </w:r>
      <w:r w:rsidR="00F370E6">
        <w:rPr>
          <w:rFonts w:ascii="Arial" w:hAnsi="Arial" w:cs="Arial"/>
          <w:lang w:val="en-US"/>
        </w:rPr>
        <w:t xml:space="preserve"> holes</w:t>
      </w:r>
      <w:r w:rsidRPr="002E0295">
        <w:rPr>
          <w:rFonts w:ascii="Arial" w:hAnsi="Arial" w:cs="Arial"/>
          <w:lang w:val="en-US"/>
        </w:rPr>
        <w:t>, as well as potential ping-pong between the PSCells.</w:t>
      </w:r>
    </w:p>
    <w:p w14:paraId="1BB0C091" w14:textId="5FE9D514" w:rsidR="00A27938" w:rsidRPr="002E0295" w:rsidRDefault="00A27938" w:rsidP="00A27938">
      <w:pPr>
        <w:pStyle w:val="Proposal"/>
        <w:rPr>
          <w:rFonts w:cs="Arial"/>
        </w:rPr>
      </w:pPr>
      <w:bookmarkStart w:id="8" w:name="_Ref74729296"/>
      <w:bookmarkStart w:id="9" w:name="_Toc92789043"/>
      <w:r w:rsidRPr="002E0295">
        <w:rPr>
          <w:lang w:val="en-US"/>
        </w:rPr>
        <w:t xml:space="preserve">UE includes </w:t>
      </w:r>
      <w:r w:rsidR="00543E42">
        <w:rPr>
          <w:lang w:val="en-US"/>
        </w:rPr>
        <w:t xml:space="preserve">in the MHI report, </w:t>
      </w:r>
      <w:r w:rsidR="00C94C40">
        <w:rPr>
          <w:lang w:val="en-US"/>
        </w:rPr>
        <w:t xml:space="preserve">the </w:t>
      </w:r>
      <w:r w:rsidR="00152EC5">
        <w:t xml:space="preserve">time spent without PSCell while being connected to </w:t>
      </w:r>
      <w:r w:rsidR="005D5A46">
        <w:t>a</w:t>
      </w:r>
      <w:r w:rsidR="00152EC5">
        <w:t xml:space="preserve"> PCell</w:t>
      </w:r>
      <w:bookmarkEnd w:id="8"/>
      <w:r w:rsidR="00543E42">
        <w:t>.</w:t>
      </w:r>
      <w:bookmarkEnd w:id="9"/>
    </w:p>
    <w:p w14:paraId="3D73E363" w14:textId="5F964675" w:rsidR="00DF0BB9" w:rsidRDefault="002A7E0D" w:rsidP="00665DB6">
      <w:pPr>
        <w:tabs>
          <w:tab w:val="left" w:pos="1247"/>
          <w:tab w:val="left" w:pos="2552"/>
          <w:tab w:val="left" w:pos="3856"/>
          <w:tab w:val="left" w:pos="5216"/>
          <w:tab w:val="left" w:pos="6464"/>
          <w:tab w:val="left" w:pos="7768"/>
        </w:tabs>
        <w:overflowPunct/>
        <w:autoSpaceDE/>
        <w:autoSpaceDN/>
        <w:adjustRightInd/>
        <w:spacing w:after="240"/>
        <w:textAlignment w:val="auto"/>
        <w:rPr>
          <w:rFonts w:ascii="Arial" w:hAnsi="Arial" w:cs="Arial"/>
          <w:lang w:val="en-US"/>
        </w:rPr>
      </w:pPr>
      <w:bookmarkStart w:id="10" w:name="_Hlk70941315"/>
      <w:r>
        <w:rPr>
          <w:rFonts w:ascii="Arial" w:hAnsi="Arial" w:cs="Arial"/>
          <w:noProof/>
          <w:lang w:val="en-US"/>
        </w:rPr>
        <w:lastRenderedPageBreak/>
        <mc:AlternateContent>
          <mc:Choice Requires="wps">
            <w:drawing>
              <wp:anchor distT="0" distB="0" distL="114300" distR="114300" simplePos="0" relativeHeight="251658243" behindDoc="0" locked="0" layoutInCell="1" allowOverlap="1" wp14:anchorId="63318B4E" wp14:editId="56808A6B">
                <wp:simplePos x="0" y="0"/>
                <wp:positionH relativeFrom="margin">
                  <wp:align>left</wp:align>
                </wp:positionH>
                <wp:positionV relativeFrom="paragraph">
                  <wp:posOffset>1005205</wp:posOffset>
                </wp:positionV>
                <wp:extent cx="5924550" cy="2552700"/>
                <wp:effectExtent l="0" t="0" r="19050" b="19050"/>
                <wp:wrapTopAndBottom/>
                <wp:docPr id="3" name="Text Box 3"/>
                <wp:cNvGraphicFramePr/>
                <a:graphic xmlns:a="http://schemas.openxmlformats.org/drawingml/2006/main">
                  <a:graphicData uri="http://schemas.microsoft.com/office/word/2010/wordprocessingShape">
                    <wps:wsp>
                      <wps:cNvSpPr txBox="1"/>
                      <wps:spPr>
                        <a:xfrm>
                          <a:off x="0" y="0"/>
                          <a:ext cx="5924550" cy="2552700"/>
                        </a:xfrm>
                        <a:prstGeom prst="rect">
                          <a:avLst/>
                        </a:prstGeom>
                        <a:solidFill>
                          <a:schemeClr val="lt1"/>
                        </a:solidFill>
                        <a:ln w="6350">
                          <a:solidFill>
                            <a:prstClr val="black"/>
                          </a:solidFill>
                        </a:ln>
                      </wps:spPr>
                      <wps:txbx>
                        <w:txbxContent>
                          <w:p w14:paraId="3FFB4E03" w14:textId="68F02496" w:rsidR="00D32C1E" w:rsidRPr="00543E42" w:rsidRDefault="00D32C1E" w:rsidP="005667A5">
                            <w:pPr>
                              <w:tabs>
                                <w:tab w:val="left" w:pos="1247"/>
                                <w:tab w:val="left" w:pos="2552"/>
                                <w:tab w:val="left" w:pos="3856"/>
                                <w:tab w:val="left" w:pos="5216"/>
                                <w:tab w:val="left" w:pos="6464"/>
                                <w:tab w:val="left" w:pos="7768"/>
                              </w:tabs>
                              <w:overflowPunct/>
                              <w:autoSpaceDE/>
                              <w:autoSpaceDN/>
                              <w:adjustRightInd/>
                              <w:spacing w:after="240"/>
                              <w:textAlignment w:val="auto"/>
                              <w:rPr>
                                <w:rFonts w:ascii="Arial" w:hAnsi="Arial" w:cs="Arial"/>
                                <w:u w:val="single"/>
                              </w:rPr>
                            </w:pPr>
                            <w:r w:rsidRPr="00543E42">
                              <w:rPr>
                                <w:rFonts w:ascii="Arial" w:hAnsi="Arial" w:cs="Arial"/>
                                <w:u w:val="single"/>
                              </w:rPr>
                              <w:t>Excerpt from running 38.331 CR, section 5.7.9:</w:t>
                            </w:r>
                          </w:p>
                          <w:p w14:paraId="0C25B5AF" w14:textId="77777777" w:rsidR="00D32C1E" w:rsidRDefault="00D32C1E" w:rsidP="002A7E0D">
                            <w:pPr>
                              <w:pStyle w:val="B1"/>
                              <w:rPr>
                                <w:lang w:eastAsia="ja-JP"/>
                              </w:rPr>
                            </w:pPr>
                            <w:r>
                              <w:t>1&gt;</w:t>
                            </w:r>
                            <w:r>
                              <w:tab/>
                            </w:r>
                            <w:r w:rsidRPr="005667A5">
                              <w:rPr>
                                <w:highlight w:val="yellow"/>
                              </w:rPr>
                              <w:t>Upon change of suitable cell</w:t>
                            </w:r>
                            <w:r>
                              <w:t>, consisting of PCell in RRC_CONNECTED (for NR or E-UTRA cell) or serving cell in RRC_INACTIVE (for NR cell) or in RRC_IDLE (for NR or E-UTRA cell), to another NR or E-UTRA cell, or when entering any cell selection' state from 'camped normally' state in NR or LTE:</w:t>
                            </w:r>
                          </w:p>
                          <w:p w14:paraId="1DB7B505" w14:textId="77777777" w:rsidR="00D32C1E" w:rsidRDefault="00D32C1E" w:rsidP="002A7E0D">
                            <w:pPr>
                              <w:pStyle w:val="B2"/>
                              <w:rPr>
                                <w:i/>
                                <w:iCs/>
                              </w:rPr>
                            </w:pPr>
                            <w:r>
                              <w:t>2&gt;</w:t>
                            </w:r>
                            <w:r>
                              <w:tab/>
                              <w:t xml:space="preserve">include an entry in </w:t>
                            </w:r>
                            <w:r w:rsidRPr="005667A5">
                              <w:rPr>
                                <w:i/>
                                <w:iCs/>
                                <w:highlight w:val="green"/>
                              </w:rPr>
                              <w:t>visitedCellInfoList</w:t>
                            </w:r>
                            <w:r>
                              <w:t xml:space="preserve"> of the variable </w:t>
                            </w:r>
                            <w:r>
                              <w:rPr>
                                <w:i/>
                                <w:iCs/>
                              </w:rPr>
                              <w:t>VarMobilityHistoryReport</w:t>
                            </w:r>
                            <w:r>
                              <w:t xml:space="preserve"> possibly after removing the oldest entry, if necessary, according to following</w:t>
                            </w:r>
                            <w:r>
                              <w:rPr>
                                <w:i/>
                                <w:iCs/>
                              </w:rPr>
                              <w:t>:</w:t>
                            </w:r>
                          </w:p>
                          <w:p w14:paraId="2BA84E5E" w14:textId="77777777" w:rsidR="00D32C1E" w:rsidRDefault="00D32C1E" w:rsidP="002A7E0D">
                            <w:pPr>
                              <w:pStyle w:val="B3"/>
                              <w:rPr>
                                <w:rFonts w:ascii="Calibri" w:hAnsi="Calibri" w:cs="Calibri"/>
                              </w:rPr>
                            </w:pPr>
                            <w:r>
                              <w:t>3&gt;</w:t>
                            </w:r>
                            <w:r>
                              <w:tab/>
                              <w:t>if the global cell identity of the previous PCell/serving cell is available:</w:t>
                            </w:r>
                          </w:p>
                          <w:p w14:paraId="72D345E9" w14:textId="77777777" w:rsidR="00D32C1E" w:rsidRDefault="00D32C1E" w:rsidP="002A7E0D">
                            <w:pPr>
                              <w:pStyle w:val="B4"/>
                              <w:rPr>
                                <w:i/>
                                <w:iCs/>
                              </w:rPr>
                            </w:pPr>
                            <w:r>
                              <w:t>4&gt;</w:t>
                            </w:r>
                            <w:r>
                              <w:tab/>
                              <w:t xml:space="preserve">include the global cell identity of that cell in the field </w:t>
                            </w:r>
                            <w:r>
                              <w:rPr>
                                <w:i/>
                                <w:iCs/>
                              </w:rPr>
                              <w:t>visitedCellId</w:t>
                            </w:r>
                            <w:r>
                              <w:t xml:space="preserve"> of the entry;</w:t>
                            </w:r>
                          </w:p>
                          <w:p w14:paraId="2E2DECB6" w14:textId="77777777" w:rsidR="00D32C1E" w:rsidRDefault="00D32C1E" w:rsidP="002A7E0D">
                            <w:pPr>
                              <w:pStyle w:val="B3"/>
                            </w:pPr>
                            <w:r>
                              <w:t>3&gt;</w:t>
                            </w:r>
                            <w:r>
                              <w:tab/>
                              <w:t>else:</w:t>
                            </w:r>
                          </w:p>
                          <w:p w14:paraId="32DEDFB4" w14:textId="77777777" w:rsidR="00D32C1E" w:rsidRDefault="00D32C1E" w:rsidP="002A7E0D">
                            <w:pPr>
                              <w:pStyle w:val="B4"/>
                              <w:rPr>
                                <w:i/>
                                <w:iCs/>
                              </w:rPr>
                            </w:pPr>
                            <w:r>
                              <w:t>4&gt;</w:t>
                            </w:r>
                            <w:r>
                              <w:tab/>
                              <w:t xml:space="preserve">include the physical cell identity and carrier frequency of that cell in the field </w:t>
                            </w:r>
                            <w:r>
                              <w:rPr>
                                <w:i/>
                                <w:iCs/>
                              </w:rPr>
                              <w:t xml:space="preserve">visitedCellId </w:t>
                            </w:r>
                            <w:r>
                              <w:t>of the entry;</w:t>
                            </w:r>
                          </w:p>
                          <w:p w14:paraId="2B38D136" w14:textId="77777777" w:rsidR="00D32C1E" w:rsidRDefault="00D32C1E" w:rsidP="002A7E0D">
                            <w:pPr>
                              <w:pStyle w:val="B3"/>
                            </w:pPr>
                            <w:r>
                              <w:t>3&gt;</w:t>
                            </w:r>
                            <w:r>
                              <w:tab/>
                            </w:r>
                            <w:r w:rsidRPr="005667A5">
                              <w:rPr>
                                <w:highlight w:val="yellow"/>
                              </w:rPr>
                              <w:t xml:space="preserve">set the field </w:t>
                            </w:r>
                            <w:r w:rsidRPr="005667A5">
                              <w:rPr>
                                <w:i/>
                                <w:iCs/>
                                <w:highlight w:val="yellow"/>
                              </w:rPr>
                              <w:t>timeSpent</w:t>
                            </w:r>
                            <w:r w:rsidRPr="005667A5">
                              <w:rPr>
                                <w:highlight w:val="yellow"/>
                              </w:rPr>
                              <w:t xml:space="preserve"> of the entry as the time spent in the previous PCell/serving cell;</w:t>
                            </w:r>
                          </w:p>
                          <w:p w14:paraId="7531DF67" w14:textId="77777777" w:rsidR="00D32C1E" w:rsidRDefault="00D32C1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3318B4E" id="Text Box 3" o:spid="_x0000_s1030" type="#_x0000_t202" style="position:absolute;margin-left:0;margin-top:79.15pt;width:466.5pt;height:201pt;z-index:251658243;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" fillcolor="white [3201]" strokeweight=".5pt">
                <v:textbox>
                  <w:txbxContent>
                    <w:p w14:paraId="3FFB4E03" w14:textId="68F02496" w:rsidR="00D32C1E" w:rsidRPr="00543E42" w:rsidRDefault="00D32C1E" w:rsidP="005667A5">
                      <w:pPr>
                        <w:tabs>
                          <w:tab w:val="left" w:pos="1247"/>
                          <w:tab w:val="left" w:pos="2552"/>
                          <w:tab w:val="left" w:pos="3856"/>
                          <w:tab w:val="left" w:pos="5216"/>
                          <w:tab w:val="left" w:pos="6464"/>
                          <w:tab w:val="left" w:pos="7768"/>
                        </w:tabs>
                        <w:overflowPunct/>
                        <w:autoSpaceDE/>
                        <w:autoSpaceDN/>
                        <w:adjustRightInd/>
                        <w:spacing w:after="240"/>
                        <w:textAlignment w:val="auto"/>
                        <w:rPr>
                          <w:rFonts w:ascii="Arial" w:hAnsi="Arial" w:cs="Arial"/>
                          <w:u w:val="single"/>
                        </w:rPr>
                      </w:pPr>
                      <w:r w:rsidRPr="00543E42">
                        <w:rPr>
                          <w:rFonts w:ascii="Arial" w:hAnsi="Arial" w:cs="Arial"/>
                          <w:u w:val="single"/>
                        </w:rPr>
                        <w:t>Excerpt from running 38.331 CR, section 5.7.9:</w:t>
                      </w:r>
                    </w:p>
                    <w:p w14:paraId="0C25B5AF" w14:textId="77777777" w:rsidR="00D32C1E" w:rsidRDefault="00D32C1E" w:rsidP="002A7E0D">
                      <w:pPr>
                        <w:pStyle w:val="B1"/>
                        <w:rPr>
                          <w:lang w:eastAsia="ja-JP"/>
                        </w:rPr>
                      </w:pPr>
                      <w:r>
                        <w:t>1&gt;</w:t>
                      </w:r>
                      <w:r>
                        <w:tab/>
                      </w:r>
                      <w:r w:rsidRPr="005667A5">
                        <w:rPr>
                          <w:highlight w:val="yellow"/>
                        </w:rPr>
                        <w:t>Upon change of suitable cell</w:t>
                      </w:r>
                      <w:r>
                        <w:t>, consisting of PCell in RRC_CONNECTED (for NR or E-UTRA cell) or serving cell in RRC_INACTIVE (for NR cell) or in RRC_IDLE (for NR or E-UTRA cell), to another NR or E-UTRA cell, or when entering any cell selection' state from 'camped normally' state in NR or LTE:</w:t>
                      </w:r>
                    </w:p>
                    <w:p w14:paraId="1DB7B505" w14:textId="77777777" w:rsidR="00D32C1E" w:rsidRDefault="00D32C1E" w:rsidP="002A7E0D">
                      <w:pPr>
                        <w:pStyle w:val="B2"/>
                        <w:rPr>
                          <w:i/>
                          <w:iCs/>
                        </w:rPr>
                      </w:pPr>
                      <w:r>
                        <w:t>2&gt;</w:t>
                      </w:r>
                      <w:r>
                        <w:tab/>
                        <w:t xml:space="preserve">include an entry in </w:t>
                      </w:r>
                      <w:r w:rsidRPr="005667A5">
                        <w:rPr>
                          <w:i/>
                          <w:iCs/>
                          <w:highlight w:val="green"/>
                        </w:rPr>
                        <w:t>visitedCellInfoList</w:t>
                      </w:r>
                      <w:r>
                        <w:t xml:space="preserve"> of the variable </w:t>
                      </w:r>
                      <w:r>
                        <w:rPr>
                          <w:i/>
                          <w:iCs/>
                        </w:rPr>
                        <w:t>VarMobilityHistoryReport</w:t>
                      </w:r>
                      <w:r>
                        <w:t xml:space="preserve"> possibly after removing the oldest entry, if necessary, according to following</w:t>
                      </w:r>
                      <w:r>
                        <w:rPr>
                          <w:i/>
                          <w:iCs/>
                        </w:rPr>
                        <w:t>:</w:t>
                      </w:r>
                    </w:p>
                    <w:p w14:paraId="2BA84E5E" w14:textId="77777777" w:rsidR="00D32C1E" w:rsidRDefault="00D32C1E" w:rsidP="002A7E0D">
                      <w:pPr>
                        <w:pStyle w:val="B3"/>
                        <w:rPr>
                          <w:rFonts w:ascii="Calibri" w:hAnsi="Calibri" w:cs="Calibri"/>
                        </w:rPr>
                      </w:pPr>
                      <w:r>
                        <w:t>3&gt;</w:t>
                      </w:r>
                      <w:r>
                        <w:tab/>
                        <w:t>if the global cell identity of the previous PCell/serving cell is available:</w:t>
                      </w:r>
                    </w:p>
                    <w:p w14:paraId="72D345E9" w14:textId="77777777" w:rsidR="00D32C1E" w:rsidRDefault="00D32C1E" w:rsidP="002A7E0D">
                      <w:pPr>
                        <w:pStyle w:val="B4"/>
                        <w:rPr>
                          <w:i/>
                          <w:iCs/>
                        </w:rPr>
                      </w:pPr>
                      <w:r>
                        <w:t>4&gt;</w:t>
                      </w:r>
                      <w:r>
                        <w:tab/>
                        <w:t xml:space="preserve">include the global cell identity of that cell in the field </w:t>
                      </w:r>
                      <w:r>
                        <w:rPr>
                          <w:i/>
                          <w:iCs/>
                        </w:rPr>
                        <w:t>visitedCellId</w:t>
                      </w:r>
                      <w:r>
                        <w:t xml:space="preserve"> of the entry;</w:t>
                      </w:r>
                    </w:p>
                    <w:p w14:paraId="2E2DECB6" w14:textId="77777777" w:rsidR="00D32C1E" w:rsidRDefault="00D32C1E" w:rsidP="002A7E0D">
                      <w:pPr>
                        <w:pStyle w:val="B3"/>
                      </w:pPr>
                      <w:r>
                        <w:t>3&gt;</w:t>
                      </w:r>
                      <w:r>
                        <w:tab/>
                        <w:t>else:</w:t>
                      </w:r>
                    </w:p>
                    <w:p w14:paraId="32DEDFB4" w14:textId="77777777" w:rsidR="00D32C1E" w:rsidRDefault="00D32C1E" w:rsidP="002A7E0D">
                      <w:pPr>
                        <w:pStyle w:val="B4"/>
                        <w:rPr>
                          <w:i/>
                          <w:iCs/>
                        </w:rPr>
                      </w:pPr>
                      <w:r>
                        <w:t>4&gt;</w:t>
                      </w:r>
                      <w:r>
                        <w:tab/>
                        <w:t xml:space="preserve">include the physical cell identity and carrier frequency of that cell in the field </w:t>
                      </w:r>
                      <w:r>
                        <w:rPr>
                          <w:i/>
                          <w:iCs/>
                        </w:rPr>
                        <w:t xml:space="preserve">visitedCellId </w:t>
                      </w:r>
                      <w:r>
                        <w:t>of the entry;</w:t>
                      </w:r>
                    </w:p>
                    <w:p w14:paraId="2B38D136" w14:textId="77777777" w:rsidR="00D32C1E" w:rsidRDefault="00D32C1E" w:rsidP="002A7E0D">
                      <w:pPr>
                        <w:pStyle w:val="B3"/>
                      </w:pPr>
                      <w:r>
                        <w:t>3&gt;</w:t>
                      </w:r>
                      <w:r>
                        <w:tab/>
                      </w:r>
                      <w:r w:rsidRPr="005667A5">
                        <w:rPr>
                          <w:highlight w:val="yellow"/>
                        </w:rPr>
                        <w:t xml:space="preserve">set the field </w:t>
                      </w:r>
                      <w:r w:rsidRPr="005667A5">
                        <w:rPr>
                          <w:i/>
                          <w:iCs/>
                          <w:highlight w:val="yellow"/>
                        </w:rPr>
                        <w:t>timeSpent</w:t>
                      </w:r>
                      <w:r w:rsidRPr="005667A5">
                        <w:rPr>
                          <w:highlight w:val="yellow"/>
                        </w:rPr>
                        <w:t xml:space="preserve"> of the entry as the time spent in the previous PCell/serving cell;</w:t>
                      </w:r>
                    </w:p>
                    <w:p w14:paraId="7531DF67" w14:textId="77777777" w:rsidR="00D32C1E" w:rsidRDefault="00D32C1E"/>
                  </w:txbxContent>
                </v:textbox>
                <w10:wrap type="topAndBottom" anchorx="margin"/>
              </v:shape>
            </w:pict>
          </mc:Fallback>
        </mc:AlternateContent>
      </w:r>
      <w:r w:rsidR="00AC303C">
        <w:rPr>
          <w:rFonts w:ascii="Arial" w:hAnsi="Arial" w:cs="Arial"/>
          <w:lang w:val="en-US"/>
        </w:rPr>
        <w:t>In addition to the above PSCell MHI related issues, we would like to raise another issue related to</w:t>
      </w:r>
      <w:r w:rsidR="00AC303C" w:rsidRPr="00AC303C">
        <w:rPr>
          <w:rFonts w:ascii="Arial" w:hAnsi="Arial" w:cs="Arial"/>
          <w:lang w:val="en-US"/>
        </w:rPr>
        <w:t xml:space="preserve"> the introduction of </w:t>
      </w:r>
      <w:r w:rsidR="00AC303C">
        <w:rPr>
          <w:rFonts w:ascii="Arial" w:hAnsi="Arial" w:cs="Arial"/>
          <w:lang w:val="en-US"/>
        </w:rPr>
        <w:t xml:space="preserve">the </w:t>
      </w:r>
      <w:r w:rsidR="00AC303C" w:rsidRPr="00AC303C">
        <w:rPr>
          <w:rFonts w:ascii="Arial" w:hAnsi="Arial" w:cs="Arial"/>
          <w:lang w:val="en-US"/>
        </w:rPr>
        <w:t>mobility enhancement</w:t>
      </w:r>
      <w:r w:rsidR="00AC303C">
        <w:rPr>
          <w:rFonts w:ascii="Arial" w:hAnsi="Arial" w:cs="Arial"/>
          <w:lang w:val="en-US"/>
        </w:rPr>
        <w:t xml:space="preserve"> </w:t>
      </w:r>
      <w:r w:rsidR="00AC303C" w:rsidRPr="00AC303C">
        <w:rPr>
          <w:rFonts w:ascii="Arial" w:hAnsi="Arial" w:cs="Arial"/>
          <w:lang w:val="en-US"/>
        </w:rPr>
        <w:t>DAPS handover in release 16</w:t>
      </w:r>
      <w:r w:rsidR="00D27BA2">
        <w:rPr>
          <w:rFonts w:ascii="Arial" w:hAnsi="Arial" w:cs="Arial"/>
          <w:lang w:val="en-US"/>
        </w:rPr>
        <w:t>.</w:t>
      </w:r>
      <w:r w:rsidR="00AC303C">
        <w:rPr>
          <w:rFonts w:ascii="Arial" w:hAnsi="Arial" w:cs="Arial"/>
          <w:lang w:val="en-US"/>
        </w:rPr>
        <w:t xml:space="preserve"> In case of DAPS handover</w:t>
      </w:r>
      <w:r w:rsidR="00AC303C" w:rsidRPr="00AC303C">
        <w:rPr>
          <w:rFonts w:ascii="Arial" w:hAnsi="Arial" w:cs="Arial"/>
          <w:lang w:val="en-US"/>
        </w:rPr>
        <w:t xml:space="preserve">, the UE keeps receiving and transmitting data on DAPS DRBs </w:t>
      </w:r>
      <w:r w:rsidR="00665DB6">
        <w:rPr>
          <w:rFonts w:ascii="Arial" w:hAnsi="Arial" w:cs="Arial"/>
          <w:lang w:val="en-US"/>
        </w:rPr>
        <w:t xml:space="preserve">to or </w:t>
      </w:r>
      <w:r w:rsidR="00AC303C" w:rsidRPr="00AC303C">
        <w:rPr>
          <w:rFonts w:ascii="Arial" w:hAnsi="Arial" w:cs="Arial"/>
          <w:lang w:val="en-US"/>
        </w:rPr>
        <w:t>from</w:t>
      </w:r>
      <w:r w:rsidR="00AC303C">
        <w:rPr>
          <w:rFonts w:ascii="Arial" w:hAnsi="Arial" w:cs="Arial"/>
          <w:lang w:val="en-US"/>
        </w:rPr>
        <w:t xml:space="preserve"> </w:t>
      </w:r>
      <w:r w:rsidR="00AC303C" w:rsidRPr="00AC303C">
        <w:rPr>
          <w:rFonts w:ascii="Arial" w:hAnsi="Arial" w:cs="Arial"/>
          <w:lang w:val="en-US"/>
        </w:rPr>
        <w:t xml:space="preserve">the source cell after the reception of the </w:t>
      </w:r>
      <w:r w:rsidR="00665DB6">
        <w:rPr>
          <w:rFonts w:ascii="Arial" w:hAnsi="Arial" w:cs="Arial"/>
          <w:lang w:val="en-US"/>
        </w:rPr>
        <w:t>handover</w:t>
      </w:r>
      <w:r w:rsidR="00AC303C" w:rsidRPr="00AC303C">
        <w:rPr>
          <w:rFonts w:ascii="Arial" w:hAnsi="Arial" w:cs="Arial"/>
          <w:lang w:val="en-US"/>
        </w:rPr>
        <w:t xml:space="preserve"> command and for the whole duration of the </w:t>
      </w:r>
      <w:r w:rsidR="00665DB6">
        <w:rPr>
          <w:rFonts w:ascii="Arial" w:hAnsi="Arial" w:cs="Arial"/>
          <w:lang w:val="en-US"/>
        </w:rPr>
        <w:t>handover</w:t>
      </w:r>
      <w:r w:rsidR="00AC303C" w:rsidRPr="00AC303C">
        <w:rPr>
          <w:rFonts w:ascii="Arial" w:hAnsi="Arial" w:cs="Arial"/>
          <w:lang w:val="en-US"/>
        </w:rPr>
        <w:t xml:space="preserve"> procedure. </w:t>
      </w:r>
      <w:r w:rsidR="005667A5">
        <w:rPr>
          <w:rFonts w:ascii="Arial" w:hAnsi="Arial" w:cs="Arial"/>
          <w:lang w:val="en-US"/>
        </w:rPr>
        <w:t>I</w:t>
      </w:r>
      <w:r w:rsidR="00665DB6">
        <w:rPr>
          <w:rFonts w:ascii="Arial" w:hAnsi="Arial" w:cs="Arial"/>
          <w:lang w:val="en-US"/>
        </w:rPr>
        <w:t>n the procedural text for MHI in the RRC specification, a new MHI entry is stored u</w:t>
      </w:r>
      <w:r w:rsidR="00665DB6" w:rsidRPr="00665DB6">
        <w:rPr>
          <w:rFonts w:ascii="Arial" w:hAnsi="Arial" w:cs="Arial"/>
          <w:lang w:val="en-US"/>
        </w:rPr>
        <w:t>pon change of suitable cell</w:t>
      </w:r>
      <w:r w:rsidR="00665DB6">
        <w:rPr>
          <w:rFonts w:ascii="Arial" w:hAnsi="Arial" w:cs="Arial"/>
          <w:lang w:val="en-US"/>
        </w:rPr>
        <w:t xml:space="preserve">, and the </w:t>
      </w:r>
      <w:r w:rsidR="00665DB6" w:rsidRPr="00665DB6">
        <w:rPr>
          <w:rFonts w:ascii="Arial" w:hAnsi="Arial" w:cs="Arial"/>
          <w:i/>
          <w:iCs/>
          <w:lang w:val="en-US"/>
        </w:rPr>
        <w:t>timeSpent</w:t>
      </w:r>
      <w:r w:rsidR="00665DB6" w:rsidRPr="00665DB6">
        <w:rPr>
          <w:rFonts w:ascii="Arial" w:hAnsi="Arial" w:cs="Arial"/>
          <w:lang w:val="en-US"/>
        </w:rPr>
        <w:t xml:space="preserve"> </w:t>
      </w:r>
      <w:r w:rsidR="00665DB6">
        <w:rPr>
          <w:rFonts w:ascii="Arial" w:hAnsi="Arial" w:cs="Arial"/>
          <w:lang w:val="en-US"/>
        </w:rPr>
        <w:t>in</w:t>
      </w:r>
      <w:r w:rsidR="00665DB6" w:rsidRPr="00665DB6">
        <w:rPr>
          <w:rFonts w:ascii="Arial" w:hAnsi="Arial" w:cs="Arial"/>
          <w:lang w:val="en-US"/>
        </w:rPr>
        <w:t xml:space="preserve"> the entry </w:t>
      </w:r>
      <w:r w:rsidR="00665DB6">
        <w:rPr>
          <w:rFonts w:ascii="Arial" w:hAnsi="Arial" w:cs="Arial"/>
          <w:lang w:val="en-US"/>
        </w:rPr>
        <w:t>is set to</w:t>
      </w:r>
      <w:r w:rsidR="00665DB6" w:rsidRPr="00665DB6">
        <w:rPr>
          <w:rFonts w:ascii="Arial" w:hAnsi="Arial" w:cs="Arial"/>
          <w:lang w:val="en-US"/>
        </w:rPr>
        <w:t xml:space="preserve"> the time spent in the previous PCell/serving cell</w:t>
      </w:r>
      <w:r w:rsidR="005667A5">
        <w:rPr>
          <w:rFonts w:ascii="Arial" w:hAnsi="Arial" w:cs="Arial"/>
          <w:lang w:val="en-US"/>
        </w:rPr>
        <w:t>.</w:t>
      </w:r>
    </w:p>
    <w:p w14:paraId="3CF09130" w14:textId="77777777" w:rsidR="005667A5" w:rsidRDefault="005667A5" w:rsidP="00665DB6">
      <w:pPr>
        <w:tabs>
          <w:tab w:val="left" w:pos="1247"/>
          <w:tab w:val="left" w:pos="2552"/>
          <w:tab w:val="left" w:pos="3856"/>
          <w:tab w:val="left" w:pos="5216"/>
          <w:tab w:val="left" w:pos="6464"/>
          <w:tab w:val="left" w:pos="7768"/>
        </w:tabs>
        <w:overflowPunct/>
        <w:autoSpaceDE/>
        <w:autoSpaceDN/>
        <w:adjustRightInd/>
        <w:spacing w:after="240"/>
        <w:textAlignment w:val="auto"/>
        <w:rPr>
          <w:rFonts w:ascii="Arial" w:hAnsi="Arial" w:cs="Arial"/>
          <w:lang w:val="en-US"/>
        </w:rPr>
      </w:pPr>
    </w:p>
    <w:p w14:paraId="4CFAB3DE" w14:textId="21766732" w:rsidR="009F1FCD" w:rsidRPr="00CE2B9F" w:rsidRDefault="00665DB6" w:rsidP="005667A5">
      <w:pPr>
        <w:tabs>
          <w:tab w:val="left" w:pos="1247"/>
          <w:tab w:val="left" w:pos="2552"/>
          <w:tab w:val="left" w:pos="3856"/>
          <w:tab w:val="left" w:pos="5216"/>
          <w:tab w:val="left" w:pos="6464"/>
          <w:tab w:val="left" w:pos="7768"/>
        </w:tabs>
        <w:overflowPunct/>
        <w:autoSpaceDE/>
        <w:autoSpaceDN/>
        <w:adjustRightInd/>
        <w:spacing w:after="240"/>
        <w:textAlignment w:val="auto"/>
        <w:rPr>
          <w:rFonts w:ascii="Arial" w:hAnsi="Arial" w:cs="Arial"/>
        </w:rPr>
      </w:pPr>
      <w:r>
        <w:rPr>
          <w:rFonts w:ascii="Arial" w:hAnsi="Arial" w:cs="Arial"/>
          <w:lang w:val="en-US"/>
        </w:rPr>
        <w:t xml:space="preserve">Based on this, </w:t>
      </w:r>
      <w:r w:rsidR="005667A5">
        <w:rPr>
          <w:rFonts w:ascii="Arial" w:hAnsi="Arial" w:cs="Arial"/>
          <w:lang w:val="en-US"/>
        </w:rPr>
        <w:t xml:space="preserve">for the DAPS </w:t>
      </w:r>
      <w:r w:rsidR="007626EF">
        <w:rPr>
          <w:rFonts w:ascii="Arial" w:hAnsi="Arial" w:cs="Arial"/>
          <w:lang w:val="en-US"/>
        </w:rPr>
        <w:t xml:space="preserve">handover </w:t>
      </w:r>
      <w:r w:rsidR="005667A5">
        <w:rPr>
          <w:rFonts w:ascii="Arial" w:hAnsi="Arial" w:cs="Arial"/>
          <w:lang w:val="en-US"/>
        </w:rPr>
        <w:t xml:space="preserve">case, </w:t>
      </w:r>
      <w:r>
        <w:rPr>
          <w:rFonts w:ascii="Arial" w:hAnsi="Arial" w:cs="Arial"/>
          <w:lang w:val="en-US"/>
        </w:rPr>
        <w:t>it is not clear wh</w:t>
      </w:r>
      <w:r w:rsidR="005667A5">
        <w:rPr>
          <w:rFonts w:ascii="Arial" w:hAnsi="Arial" w:cs="Arial"/>
          <w:lang w:val="en-US"/>
        </w:rPr>
        <w:t>at time to include as</w:t>
      </w:r>
      <w:r>
        <w:rPr>
          <w:rFonts w:ascii="Arial" w:hAnsi="Arial" w:cs="Arial"/>
          <w:lang w:val="en-US"/>
        </w:rPr>
        <w:t xml:space="preserve"> time spent in the </w:t>
      </w:r>
      <w:r w:rsidR="005667A5">
        <w:rPr>
          <w:rFonts w:ascii="Arial" w:hAnsi="Arial" w:cs="Arial"/>
          <w:lang w:val="en-US"/>
        </w:rPr>
        <w:t>previous PCell.</w:t>
      </w:r>
      <w:r w:rsidRPr="00665DB6">
        <w:rPr>
          <w:rFonts w:ascii="Arial" w:hAnsi="Arial" w:cs="Arial"/>
          <w:lang w:val="en-US"/>
        </w:rPr>
        <w:t xml:space="preserve"> </w:t>
      </w:r>
      <w:r w:rsidR="005667A5">
        <w:rPr>
          <w:rFonts w:ascii="Arial" w:hAnsi="Arial" w:cs="Arial"/>
          <w:lang w:val="en-US"/>
        </w:rPr>
        <w:t xml:space="preserve">Our understanding is that the UE should capture </w:t>
      </w:r>
      <w:r w:rsidR="005667A5">
        <w:rPr>
          <w:rFonts w:ascii="Arial" w:hAnsi="Arial" w:cs="Arial"/>
        </w:rPr>
        <w:t>the time</w:t>
      </w:r>
      <w:r w:rsidR="009F1FCD">
        <w:rPr>
          <w:rFonts w:ascii="Arial" w:hAnsi="Arial" w:cs="Arial"/>
        </w:rPr>
        <w:t xml:space="preserve"> that source cell related resources were used for the UE</w:t>
      </w:r>
      <w:r w:rsidR="005667A5">
        <w:rPr>
          <w:rFonts w:ascii="Arial" w:hAnsi="Arial" w:cs="Arial"/>
        </w:rPr>
        <w:t xml:space="preserve">. </w:t>
      </w:r>
      <w:r w:rsidR="00DF2F73">
        <w:rPr>
          <w:rFonts w:ascii="Arial" w:hAnsi="Arial" w:cs="Arial"/>
        </w:rPr>
        <w:t xml:space="preserve">Also, </w:t>
      </w:r>
      <w:r w:rsidR="00DF2F73" w:rsidRPr="00DF2F73">
        <w:rPr>
          <w:rFonts w:ascii="Arial" w:hAnsi="Arial" w:cs="Arial"/>
        </w:rPr>
        <w:t xml:space="preserve">from UE perspective, the release of the source SpCell happens after the </w:t>
      </w:r>
      <w:r w:rsidR="00DF2F73">
        <w:rPr>
          <w:rFonts w:ascii="Arial" w:hAnsi="Arial" w:cs="Arial"/>
        </w:rPr>
        <w:t xml:space="preserve">DAPS </w:t>
      </w:r>
      <w:r w:rsidR="00DF2F73" w:rsidRPr="00DF2F73">
        <w:rPr>
          <w:rFonts w:ascii="Arial" w:hAnsi="Arial" w:cs="Arial"/>
        </w:rPr>
        <w:t>Source</w:t>
      </w:r>
      <w:r w:rsidR="00DF2F73">
        <w:rPr>
          <w:rFonts w:ascii="Arial" w:hAnsi="Arial" w:cs="Arial"/>
        </w:rPr>
        <w:t xml:space="preserve"> </w:t>
      </w:r>
      <w:r w:rsidR="00DF2F73" w:rsidRPr="00DF2F73">
        <w:rPr>
          <w:rFonts w:ascii="Arial" w:hAnsi="Arial" w:cs="Arial"/>
        </w:rPr>
        <w:t>Release</w:t>
      </w:r>
      <w:r w:rsidR="00DF2F73">
        <w:rPr>
          <w:rFonts w:ascii="Arial" w:hAnsi="Arial" w:cs="Arial"/>
        </w:rPr>
        <w:t>.</w:t>
      </w:r>
      <w:r w:rsidR="00DF2F73" w:rsidRPr="00DF2F73">
        <w:rPr>
          <w:rFonts w:ascii="Arial" w:hAnsi="Arial" w:cs="Arial"/>
        </w:rPr>
        <w:t xml:space="preserve"> </w:t>
      </w:r>
      <w:r w:rsidR="008679E5">
        <w:rPr>
          <w:rFonts w:ascii="Arial" w:hAnsi="Arial" w:cs="Arial"/>
        </w:rPr>
        <w:t>H</w:t>
      </w:r>
      <w:r w:rsidR="00DF2F73" w:rsidRPr="00DF2F73">
        <w:rPr>
          <w:rFonts w:ascii="Arial" w:hAnsi="Arial" w:cs="Arial"/>
        </w:rPr>
        <w:t>ence the time</w:t>
      </w:r>
      <w:r w:rsidR="008679E5">
        <w:rPr>
          <w:rFonts w:ascii="Arial" w:hAnsi="Arial" w:cs="Arial"/>
        </w:rPr>
        <w:t xml:space="preserve"> </w:t>
      </w:r>
      <w:r w:rsidR="00DF2F73" w:rsidRPr="00DF2F73">
        <w:rPr>
          <w:rFonts w:ascii="Arial" w:hAnsi="Arial" w:cs="Arial"/>
        </w:rPr>
        <w:t xml:space="preserve">spent should be up to the </w:t>
      </w:r>
      <w:r w:rsidR="008679E5">
        <w:rPr>
          <w:rFonts w:ascii="Arial" w:hAnsi="Arial" w:cs="Arial"/>
        </w:rPr>
        <w:t>DAPS s</w:t>
      </w:r>
      <w:r w:rsidR="00DF2F73" w:rsidRPr="00DF2F73">
        <w:rPr>
          <w:rFonts w:ascii="Arial" w:hAnsi="Arial" w:cs="Arial"/>
        </w:rPr>
        <w:t>ou</w:t>
      </w:r>
      <w:r w:rsidR="008679E5">
        <w:rPr>
          <w:rFonts w:ascii="Arial" w:hAnsi="Arial" w:cs="Arial"/>
        </w:rPr>
        <w:t>r</w:t>
      </w:r>
      <w:r w:rsidR="00DF2F73" w:rsidRPr="00DF2F73">
        <w:rPr>
          <w:rFonts w:ascii="Arial" w:hAnsi="Arial" w:cs="Arial"/>
        </w:rPr>
        <w:t xml:space="preserve">ce release reception both from </w:t>
      </w:r>
      <w:r w:rsidR="008679E5">
        <w:rPr>
          <w:rFonts w:ascii="Arial" w:hAnsi="Arial" w:cs="Arial"/>
        </w:rPr>
        <w:t>network</w:t>
      </w:r>
      <w:r w:rsidR="00DF2F73" w:rsidRPr="00DF2F73">
        <w:rPr>
          <w:rFonts w:ascii="Arial" w:hAnsi="Arial" w:cs="Arial"/>
        </w:rPr>
        <w:t xml:space="preserve"> perspective and UE perspective</w:t>
      </w:r>
      <w:r w:rsidR="00DF2F73">
        <w:rPr>
          <w:rFonts w:ascii="Arial" w:hAnsi="Arial" w:cs="Arial"/>
        </w:rPr>
        <w:t>.</w:t>
      </w:r>
      <w:r w:rsidR="00DF2F73" w:rsidRPr="00DF2F73">
        <w:rPr>
          <w:rFonts w:ascii="Arial" w:hAnsi="Arial" w:cs="Arial"/>
        </w:rPr>
        <w:t xml:space="preserve"> </w:t>
      </w:r>
      <w:r w:rsidR="005667A5">
        <w:rPr>
          <w:rFonts w:ascii="Arial" w:hAnsi="Arial" w:cs="Arial"/>
        </w:rPr>
        <w:t xml:space="preserve">We therefore propose adding a note to the specification stating that in case of DAPS handover, the </w:t>
      </w:r>
      <w:r w:rsidR="007626EF">
        <w:rPr>
          <w:rFonts w:ascii="Arial" w:hAnsi="Arial" w:cs="Arial"/>
        </w:rPr>
        <w:t xml:space="preserve">time spent in previous PCell should be captured as the </w:t>
      </w:r>
      <w:r w:rsidR="007626EF" w:rsidRPr="007626EF">
        <w:rPr>
          <w:rFonts w:ascii="Arial" w:hAnsi="Arial" w:cs="Arial"/>
        </w:rPr>
        <w:t>time spent from entering the source cell until receiving</w:t>
      </w:r>
      <w:r w:rsidR="003820ED">
        <w:rPr>
          <w:rFonts w:ascii="Arial" w:hAnsi="Arial" w:cs="Arial"/>
        </w:rPr>
        <w:t xml:space="preserve"> the</w:t>
      </w:r>
      <w:r w:rsidR="007626EF" w:rsidRPr="007626EF">
        <w:rPr>
          <w:rFonts w:ascii="Arial" w:hAnsi="Arial" w:cs="Arial"/>
        </w:rPr>
        <w:t xml:space="preserve"> source DAPS release message.</w:t>
      </w:r>
    </w:p>
    <w:p w14:paraId="21F36D45" w14:textId="617A2145" w:rsidR="000666FE" w:rsidRDefault="009F1FCD" w:rsidP="000666FE">
      <w:pPr>
        <w:pStyle w:val="Proposal"/>
      </w:pPr>
      <w:bookmarkStart w:id="11" w:name="_Toc92789044"/>
      <w:r>
        <w:t xml:space="preserve">Add </w:t>
      </w:r>
      <w:r w:rsidR="00435E39">
        <w:t>a note</w:t>
      </w:r>
      <w:r w:rsidR="007626EF">
        <w:t xml:space="preserve"> in 38.331</w:t>
      </w:r>
      <w:r w:rsidR="00435E39">
        <w:t xml:space="preserve"> to clarify that in case of DAPS handover, the </w:t>
      </w:r>
      <w:r w:rsidR="00435E39" w:rsidRPr="00435E39">
        <w:t xml:space="preserve">time spent </w:t>
      </w:r>
      <w:r w:rsidR="007626EF" w:rsidRPr="007626EF">
        <w:t xml:space="preserve">in previous PCell </w:t>
      </w:r>
      <w:r w:rsidR="00435E39">
        <w:t xml:space="preserve">is captured </w:t>
      </w:r>
      <w:r w:rsidR="00435E39" w:rsidRPr="00435E39">
        <w:t>as the time spent from entering the source cell until receiving</w:t>
      </w:r>
      <w:r w:rsidR="003820ED">
        <w:t xml:space="preserve"> the</w:t>
      </w:r>
      <w:r w:rsidR="00435E39" w:rsidRPr="00435E39">
        <w:t xml:space="preserve"> source DAPS release message</w:t>
      </w:r>
      <w:r w:rsidR="000666FE" w:rsidRPr="000666FE">
        <w:t>.</w:t>
      </w:r>
      <w:bookmarkEnd w:id="11"/>
    </w:p>
    <w:bookmarkEnd w:id="10"/>
    <w:p w14:paraId="7067CBFC" w14:textId="1E84B1EE" w:rsidR="00342A36" w:rsidRDefault="00342A36" w:rsidP="001174E1">
      <w:pPr>
        <w:pStyle w:val="Heading2"/>
      </w:pPr>
      <w:r>
        <w:t>2.</w:t>
      </w:r>
      <w:r w:rsidR="00C226A2">
        <w:t>2</w:t>
      </w:r>
      <w:r>
        <w:t xml:space="preserve"> </w:t>
      </w:r>
      <w:r w:rsidR="00130754">
        <w:tab/>
      </w:r>
      <w:r>
        <w:t>RACH Optimization</w:t>
      </w:r>
    </w:p>
    <w:p w14:paraId="253B0DDE" w14:textId="2C66DD73" w:rsidR="00B213C5" w:rsidRDefault="00B213C5" w:rsidP="00B213C5">
      <w:pPr>
        <w:pStyle w:val="Heading3"/>
        <w:rPr>
          <w:lang w:val="en-US"/>
        </w:rPr>
      </w:pPr>
      <w:r>
        <w:rPr>
          <w:lang w:val="en-US"/>
        </w:rPr>
        <w:t>2.2.1</w:t>
      </w:r>
      <w:r>
        <w:rPr>
          <w:lang w:val="en-US"/>
        </w:rPr>
        <w:tab/>
        <w:t>SCG related RA report</w:t>
      </w:r>
    </w:p>
    <w:p w14:paraId="06EE42C4" w14:textId="77777777" w:rsidR="00372D53" w:rsidRDefault="00372D53" w:rsidP="00372D53">
      <w:pPr>
        <w:rPr>
          <w:rFonts w:ascii="Arial" w:hAnsi="Arial" w:cs="Arial"/>
          <w:lang w:val="en-US"/>
        </w:rPr>
      </w:pPr>
      <w:r>
        <w:rPr>
          <w:rFonts w:ascii="Arial" w:hAnsi="Arial" w:cs="Arial"/>
          <w:lang w:val="en-US"/>
        </w:rPr>
        <w:t>During RAN2#115 meeting, the following agreements were made.</w:t>
      </w:r>
    </w:p>
    <w:p w14:paraId="661FE6C5" w14:textId="77777777" w:rsidR="00A10503" w:rsidRPr="001A7DDD" w:rsidRDefault="00A10503" w:rsidP="00A10503">
      <w:pPr>
        <w:pStyle w:val="Doc-text2"/>
        <w:pBdr>
          <w:top w:val="single" w:sz="4" w:space="1" w:color="auto"/>
          <w:left w:val="single" w:sz="4" w:space="4" w:color="auto"/>
          <w:bottom w:val="single" w:sz="4" w:space="1" w:color="auto"/>
          <w:right w:val="single" w:sz="4" w:space="4" w:color="auto"/>
        </w:pBdr>
        <w:rPr>
          <w:b/>
          <w:i/>
          <w:lang w:val="en-GB"/>
        </w:rPr>
      </w:pPr>
      <w:r w:rsidRPr="001A7DDD">
        <w:rPr>
          <w:b/>
          <w:i/>
          <w:lang w:val="en-GB"/>
        </w:rPr>
        <w:t>RA Report to the SN:</w:t>
      </w:r>
    </w:p>
    <w:p w14:paraId="70E4F412" w14:textId="77777777" w:rsidR="00A10503" w:rsidRPr="00051C39" w:rsidRDefault="00A10503" w:rsidP="00A10503">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 xml:space="preserve">1 </w:t>
      </w:r>
      <w:r w:rsidRPr="004F7892">
        <w:rPr>
          <w:lang w:val="en-GB"/>
        </w:rPr>
        <w:tab/>
        <w:t>UE reports the SN RACH report to the MN, and then MN sends the SN RACH report to SN.</w:t>
      </w:r>
    </w:p>
    <w:p w14:paraId="35D1E05F" w14:textId="77777777" w:rsidR="00B95046" w:rsidRDefault="00B95046" w:rsidP="003D0C30">
      <w:pPr>
        <w:rPr>
          <w:rFonts w:ascii="Arial" w:hAnsi="Arial" w:cs="Arial"/>
          <w:lang w:val="en-US"/>
        </w:rPr>
      </w:pPr>
    </w:p>
    <w:p w14:paraId="2252062B" w14:textId="6F8B268C" w:rsidR="0078442F" w:rsidRDefault="0078442F" w:rsidP="003D0C30">
      <w:pPr>
        <w:rPr>
          <w:rFonts w:ascii="Arial" w:hAnsi="Arial" w:cs="Arial"/>
          <w:lang w:val="en-US"/>
        </w:rPr>
      </w:pPr>
      <w:r>
        <w:rPr>
          <w:rFonts w:ascii="Arial" w:hAnsi="Arial" w:cs="Arial"/>
          <w:lang w:val="en-US"/>
        </w:rPr>
        <w:t>In the following</w:t>
      </w:r>
      <w:r w:rsidR="001D2BC3">
        <w:rPr>
          <w:rFonts w:ascii="Arial" w:hAnsi="Arial" w:cs="Arial"/>
          <w:lang w:val="en-US"/>
        </w:rPr>
        <w:t>,</w:t>
      </w:r>
      <w:r>
        <w:rPr>
          <w:rFonts w:ascii="Arial" w:hAnsi="Arial" w:cs="Arial"/>
          <w:lang w:val="en-US"/>
        </w:rPr>
        <w:t xml:space="preserve"> we discuss how we can down-scope the further </w:t>
      </w:r>
      <w:r w:rsidR="001D2BC3">
        <w:rPr>
          <w:rFonts w:ascii="Arial" w:hAnsi="Arial" w:cs="Arial"/>
          <w:lang w:val="en-US"/>
        </w:rPr>
        <w:t>discussion and progress</w:t>
      </w:r>
      <w:r>
        <w:rPr>
          <w:rFonts w:ascii="Arial" w:hAnsi="Arial" w:cs="Arial"/>
          <w:lang w:val="en-US"/>
        </w:rPr>
        <w:t xml:space="preserve"> </w:t>
      </w:r>
      <w:r w:rsidR="001D2BC3">
        <w:rPr>
          <w:rFonts w:ascii="Arial" w:hAnsi="Arial" w:cs="Arial"/>
          <w:lang w:val="en-US"/>
        </w:rPr>
        <w:t>o</w:t>
      </w:r>
      <w:r>
        <w:rPr>
          <w:rFonts w:ascii="Arial" w:hAnsi="Arial" w:cs="Arial"/>
          <w:lang w:val="en-US"/>
        </w:rPr>
        <w:t xml:space="preserve">n </w:t>
      </w:r>
      <w:r w:rsidR="001D2BC3">
        <w:rPr>
          <w:rFonts w:ascii="Arial" w:hAnsi="Arial" w:cs="Arial"/>
          <w:lang w:val="en-US"/>
        </w:rPr>
        <w:t xml:space="preserve">this topic concerning </w:t>
      </w:r>
      <w:r>
        <w:rPr>
          <w:rFonts w:ascii="Arial" w:hAnsi="Arial" w:cs="Arial"/>
          <w:lang w:val="en-US"/>
        </w:rPr>
        <w:t xml:space="preserve">reporting SN related RA reports to the MN </w:t>
      </w:r>
      <w:r w:rsidR="001D2BC3">
        <w:rPr>
          <w:rFonts w:ascii="Arial" w:hAnsi="Arial" w:cs="Arial"/>
          <w:lang w:val="en-US"/>
        </w:rPr>
        <w:t>while considering</w:t>
      </w:r>
      <w:r>
        <w:rPr>
          <w:rFonts w:ascii="Arial" w:hAnsi="Arial" w:cs="Arial"/>
          <w:lang w:val="en-US"/>
        </w:rPr>
        <w:t xml:space="preserve"> the radio access technology.</w:t>
      </w:r>
    </w:p>
    <w:p w14:paraId="40C8E675" w14:textId="695DF4D6" w:rsidR="00E540CD" w:rsidRDefault="00E540CD" w:rsidP="003D0C30">
      <w:pPr>
        <w:rPr>
          <w:rFonts w:ascii="Arial" w:hAnsi="Arial" w:cs="Arial"/>
          <w:lang w:val="en-US"/>
        </w:rPr>
      </w:pPr>
      <w:r>
        <w:rPr>
          <w:rFonts w:ascii="Arial" w:hAnsi="Arial" w:cs="Arial"/>
          <w:lang w:val="en-US"/>
        </w:rPr>
        <w:t>As we know</w:t>
      </w:r>
      <w:r w:rsidR="009B5B22">
        <w:rPr>
          <w:rFonts w:ascii="Arial" w:hAnsi="Arial" w:cs="Arial"/>
          <w:lang w:val="en-US"/>
        </w:rPr>
        <w:t>, by further deployment of the NR network,</w:t>
      </w:r>
      <w:r>
        <w:rPr>
          <w:rFonts w:ascii="Arial" w:hAnsi="Arial" w:cs="Arial"/>
          <w:lang w:val="en-US"/>
        </w:rPr>
        <w:t xml:space="preserve"> </w:t>
      </w:r>
      <w:r w:rsidR="00933B74">
        <w:rPr>
          <w:rFonts w:ascii="Arial" w:hAnsi="Arial" w:cs="Arial"/>
          <w:lang w:val="en-US"/>
        </w:rPr>
        <w:t xml:space="preserve">the highest interest of the </w:t>
      </w:r>
      <w:r w:rsidR="008A5B6C">
        <w:rPr>
          <w:rFonts w:ascii="Arial" w:hAnsi="Arial" w:cs="Arial"/>
          <w:lang w:val="en-US"/>
        </w:rPr>
        <w:t>end users as well as the operators is</w:t>
      </w:r>
      <w:r w:rsidR="007027C7">
        <w:rPr>
          <w:rFonts w:ascii="Arial" w:hAnsi="Arial" w:cs="Arial"/>
          <w:lang w:val="en-US"/>
        </w:rPr>
        <w:t xml:space="preserve"> always</w:t>
      </w:r>
      <w:r w:rsidR="008A5B6C">
        <w:rPr>
          <w:rFonts w:ascii="Arial" w:hAnsi="Arial" w:cs="Arial"/>
          <w:lang w:val="en-US"/>
        </w:rPr>
        <w:t xml:space="preserve"> to </w:t>
      </w:r>
      <w:r w:rsidR="000415F1">
        <w:rPr>
          <w:rFonts w:ascii="Arial" w:hAnsi="Arial" w:cs="Arial"/>
          <w:lang w:val="en-US"/>
        </w:rPr>
        <w:t xml:space="preserve">be operating </w:t>
      </w:r>
      <w:r w:rsidR="00DB489C">
        <w:rPr>
          <w:rFonts w:ascii="Arial" w:hAnsi="Arial" w:cs="Arial"/>
          <w:lang w:val="en-US"/>
        </w:rPr>
        <w:t xml:space="preserve">in the newest technology that is NR. </w:t>
      </w:r>
      <w:r w:rsidR="00936B09">
        <w:rPr>
          <w:rFonts w:ascii="Arial" w:hAnsi="Arial" w:cs="Arial"/>
          <w:lang w:val="en-US"/>
        </w:rPr>
        <w:t xml:space="preserve">This interest becomes </w:t>
      </w:r>
      <w:r w:rsidR="00DD7A3E">
        <w:rPr>
          <w:rFonts w:ascii="Arial" w:hAnsi="Arial" w:cs="Arial"/>
          <w:lang w:val="en-US"/>
        </w:rPr>
        <w:t xml:space="preserve">prominent in deploying stand alone NR system </w:t>
      </w:r>
      <w:r w:rsidR="000604A4">
        <w:rPr>
          <w:rFonts w:ascii="Arial" w:hAnsi="Arial" w:cs="Arial"/>
          <w:lang w:val="en-US"/>
        </w:rPr>
        <w:t xml:space="preserve">which leads to keep the UEs in NR RAT. </w:t>
      </w:r>
      <w:r w:rsidR="00A475CF">
        <w:rPr>
          <w:rFonts w:ascii="Arial" w:hAnsi="Arial" w:cs="Arial"/>
          <w:lang w:val="en-US"/>
        </w:rPr>
        <w:t>In fact</w:t>
      </w:r>
      <w:r w:rsidR="00D924C7">
        <w:rPr>
          <w:rFonts w:ascii="Arial" w:hAnsi="Arial" w:cs="Arial"/>
          <w:lang w:val="en-US"/>
        </w:rPr>
        <w:t>,</w:t>
      </w:r>
      <w:r w:rsidR="00A475CF">
        <w:rPr>
          <w:rFonts w:ascii="Arial" w:hAnsi="Arial" w:cs="Arial"/>
          <w:lang w:val="en-US"/>
        </w:rPr>
        <w:t xml:space="preserve"> apart from the non-</w:t>
      </w:r>
      <w:r w:rsidR="00727BDA">
        <w:rPr>
          <w:rFonts w:ascii="Arial" w:hAnsi="Arial" w:cs="Arial"/>
          <w:lang w:val="en-US"/>
        </w:rPr>
        <w:t>stand-alone</w:t>
      </w:r>
      <w:r w:rsidR="00A475CF">
        <w:rPr>
          <w:rFonts w:ascii="Arial" w:hAnsi="Arial" w:cs="Arial"/>
          <w:lang w:val="en-US"/>
        </w:rPr>
        <w:t xml:space="preserve"> deployment of the NR cells </w:t>
      </w:r>
      <w:r w:rsidR="00727BDA">
        <w:rPr>
          <w:rFonts w:ascii="Arial" w:hAnsi="Arial" w:cs="Arial"/>
          <w:lang w:val="en-US"/>
        </w:rPr>
        <w:t>(</w:t>
      </w:r>
      <w:r w:rsidR="0009654D">
        <w:rPr>
          <w:rFonts w:ascii="Arial" w:hAnsi="Arial" w:cs="Arial"/>
          <w:lang w:val="en-US"/>
        </w:rPr>
        <w:t xml:space="preserve">designed in the </w:t>
      </w:r>
      <w:r w:rsidR="00D924C7">
        <w:rPr>
          <w:rFonts w:ascii="Arial" w:hAnsi="Arial" w:cs="Arial"/>
          <w:lang w:val="en-US"/>
        </w:rPr>
        <w:t>early deployment (i.e., Rel 15)</w:t>
      </w:r>
      <w:r w:rsidR="00727BDA">
        <w:rPr>
          <w:rFonts w:ascii="Arial" w:hAnsi="Arial" w:cs="Arial"/>
          <w:lang w:val="en-US"/>
        </w:rPr>
        <w:t>) that requires to keep the UEs in LTE cells</w:t>
      </w:r>
      <w:r w:rsidR="00D27BA2">
        <w:rPr>
          <w:rFonts w:ascii="Arial" w:hAnsi="Arial" w:cs="Arial"/>
          <w:lang w:val="en-US"/>
        </w:rPr>
        <w:t>,</w:t>
      </w:r>
      <w:r w:rsidR="00727BDA">
        <w:rPr>
          <w:rFonts w:ascii="Arial" w:hAnsi="Arial" w:cs="Arial"/>
          <w:lang w:val="en-US"/>
        </w:rPr>
        <w:t xml:space="preserve"> there is no motivation to keep the UEs in LTE </w:t>
      </w:r>
      <w:r w:rsidR="00B13A6B">
        <w:rPr>
          <w:rFonts w:ascii="Arial" w:hAnsi="Arial" w:cs="Arial"/>
          <w:lang w:val="en-US"/>
        </w:rPr>
        <w:t>for a long time.</w:t>
      </w:r>
    </w:p>
    <w:p w14:paraId="545914FE" w14:textId="01A21E3D" w:rsidR="0078442F" w:rsidRDefault="00D972C2" w:rsidP="003D0C30">
      <w:pPr>
        <w:rPr>
          <w:rFonts w:ascii="Arial" w:hAnsi="Arial" w:cs="Arial"/>
          <w:lang w:val="en-US"/>
        </w:rPr>
      </w:pPr>
      <w:r>
        <w:rPr>
          <w:rFonts w:ascii="Arial" w:hAnsi="Arial" w:cs="Arial"/>
          <w:lang w:val="en-US"/>
        </w:rPr>
        <w:t>Therefore, we think</w:t>
      </w:r>
      <w:r w:rsidR="00671918">
        <w:rPr>
          <w:rFonts w:ascii="Arial" w:hAnsi="Arial" w:cs="Arial"/>
          <w:lang w:val="en-US"/>
        </w:rPr>
        <w:t xml:space="preserve"> it will not be </w:t>
      </w:r>
      <w:r w:rsidR="00671918" w:rsidRPr="00671918">
        <w:rPr>
          <w:rFonts w:ascii="Arial" w:hAnsi="Arial" w:cs="Arial"/>
          <w:lang w:val="en-US"/>
        </w:rPr>
        <w:t>prevalent</w:t>
      </w:r>
      <w:r w:rsidR="00296EB5">
        <w:rPr>
          <w:rFonts w:ascii="Arial" w:hAnsi="Arial" w:cs="Arial"/>
          <w:lang w:val="en-US"/>
        </w:rPr>
        <w:t xml:space="preserve"> for the </w:t>
      </w:r>
      <w:r w:rsidR="00E13C0F">
        <w:rPr>
          <w:rFonts w:ascii="Arial" w:hAnsi="Arial" w:cs="Arial"/>
          <w:lang w:val="en-US"/>
        </w:rPr>
        <w:t>Rel 17 UEs (</w:t>
      </w:r>
      <w:r w:rsidR="00FD51E2">
        <w:rPr>
          <w:rFonts w:ascii="Arial" w:hAnsi="Arial" w:cs="Arial"/>
          <w:lang w:val="en-US"/>
        </w:rPr>
        <w:t xml:space="preserve">which are capable of </w:t>
      </w:r>
      <w:r w:rsidR="00681ECE">
        <w:rPr>
          <w:rFonts w:ascii="Arial" w:hAnsi="Arial" w:cs="Arial"/>
          <w:lang w:val="en-US"/>
        </w:rPr>
        <w:t>reporting SN RA reports to the MN</w:t>
      </w:r>
      <w:r w:rsidR="00E13C0F">
        <w:rPr>
          <w:rFonts w:ascii="Arial" w:hAnsi="Arial" w:cs="Arial"/>
          <w:lang w:val="en-US"/>
        </w:rPr>
        <w:t>)</w:t>
      </w:r>
      <w:r w:rsidR="00681ECE">
        <w:rPr>
          <w:rFonts w:ascii="Arial" w:hAnsi="Arial" w:cs="Arial"/>
          <w:lang w:val="en-US"/>
        </w:rPr>
        <w:t xml:space="preserve"> to stay in LTE cell for a very long time </w:t>
      </w:r>
      <w:r w:rsidR="00EC6CE6">
        <w:rPr>
          <w:rFonts w:ascii="Arial" w:hAnsi="Arial" w:cs="Arial"/>
          <w:lang w:val="en-US"/>
        </w:rPr>
        <w:t>e.g.,</w:t>
      </w:r>
      <w:r w:rsidR="00681ECE">
        <w:rPr>
          <w:rFonts w:ascii="Arial" w:hAnsi="Arial" w:cs="Arial"/>
          <w:lang w:val="en-US"/>
        </w:rPr>
        <w:t xml:space="preserve"> 48 hours</w:t>
      </w:r>
      <w:r w:rsidR="00EC6CE6">
        <w:rPr>
          <w:rFonts w:ascii="Arial" w:hAnsi="Arial" w:cs="Arial"/>
          <w:lang w:val="en-US"/>
        </w:rPr>
        <w:t>,</w:t>
      </w:r>
      <w:r w:rsidR="00681ECE">
        <w:rPr>
          <w:rFonts w:ascii="Arial" w:hAnsi="Arial" w:cs="Arial"/>
          <w:lang w:val="en-US"/>
        </w:rPr>
        <w:t xml:space="preserve"> </w:t>
      </w:r>
      <w:r w:rsidR="009867CB">
        <w:rPr>
          <w:rFonts w:ascii="Arial" w:hAnsi="Arial" w:cs="Arial"/>
          <w:lang w:val="en-US"/>
        </w:rPr>
        <w:t>so that their</w:t>
      </w:r>
      <w:r w:rsidR="00DB5E30">
        <w:rPr>
          <w:rFonts w:ascii="Arial" w:hAnsi="Arial" w:cs="Arial"/>
          <w:lang w:val="en-US"/>
        </w:rPr>
        <w:t xml:space="preserve"> NR RA report is flushed if the LTE cell does not fetch the NR RA report.</w:t>
      </w:r>
    </w:p>
    <w:p w14:paraId="4E518BDD" w14:textId="59C9AA88" w:rsidR="00D93AED" w:rsidRDefault="00D93AED" w:rsidP="00D93AED">
      <w:pPr>
        <w:pStyle w:val="Observation"/>
        <w:tabs>
          <w:tab w:val="clear" w:pos="360"/>
        </w:tabs>
        <w:rPr>
          <w:lang w:eastAsia="zh-CN"/>
        </w:rPr>
      </w:pPr>
      <w:bookmarkStart w:id="12" w:name="_Toc92789036"/>
      <w:r>
        <w:rPr>
          <w:lang w:eastAsia="zh-CN"/>
        </w:rPr>
        <w:t>EN-</w:t>
      </w:r>
      <w:r w:rsidRPr="00D93AED">
        <w:rPr>
          <w:lang w:eastAsia="zh-CN"/>
        </w:rPr>
        <w:t>DC deployment is a transitional state of early deployment of the NR network</w:t>
      </w:r>
      <w:r w:rsidR="00F465BB">
        <w:rPr>
          <w:lang w:eastAsia="zh-CN"/>
        </w:rPr>
        <w:t>,</w:t>
      </w:r>
      <w:r w:rsidRPr="00D93AED">
        <w:rPr>
          <w:lang w:eastAsia="zh-CN"/>
        </w:rPr>
        <w:t xml:space="preserve"> and </w:t>
      </w:r>
      <w:r w:rsidR="00F465BB">
        <w:rPr>
          <w:lang w:eastAsia="zh-CN"/>
        </w:rPr>
        <w:t xml:space="preserve">network deployment evolution is already in a direction of </w:t>
      </w:r>
      <w:r w:rsidR="00817C0D">
        <w:rPr>
          <w:lang w:eastAsia="zh-CN"/>
        </w:rPr>
        <w:t>more stand-alone NR network</w:t>
      </w:r>
      <w:r w:rsidRPr="00D93AED">
        <w:rPr>
          <w:lang w:eastAsia="zh-CN"/>
        </w:rPr>
        <w:t>.</w:t>
      </w:r>
      <w:bookmarkEnd w:id="12"/>
    </w:p>
    <w:p w14:paraId="5BCC729E" w14:textId="41EEF9EB" w:rsidR="00D93AED" w:rsidRDefault="00D93AED" w:rsidP="00D93AED">
      <w:pPr>
        <w:pStyle w:val="Observation"/>
        <w:tabs>
          <w:tab w:val="clear" w:pos="360"/>
        </w:tabs>
        <w:rPr>
          <w:lang w:eastAsia="zh-CN"/>
        </w:rPr>
      </w:pPr>
      <w:bookmarkStart w:id="13" w:name="_Toc92789037"/>
      <w:r w:rsidRPr="00D93AED">
        <w:rPr>
          <w:lang w:eastAsia="zh-CN"/>
        </w:rPr>
        <w:t>By further depl</w:t>
      </w:r>
      <w:r w:rsidR="002C56FA">
        <w:rPr>
          <w:lang w:eastAsia="zh-CN"/>
        </w:rPr>
        <w:t>o</w:t>
      </w:r>
      <w:r w:rsidRPr="00D93AED">
        <w:rPr>
          <w:lang w:eastAsia="zh-CN"/>
        </w:rPr>
        <w:t xml:space="preserve">yment of </w:t>
      </w:r>
      <w:r w:rsidR="00735339">
        <w:rPr>
          <w:lang w:eastAsia="zh-CN"/>
        </w:rPr>
        <w:t xml:space="preserve">wide area coverage </w:t>
      </w:r>
      <w:r w:rsidRPr="00D93AED">
        <w:rPr>
          <w:lang w:eastAsia="zh-CN"/>
        </w:rPr>
        <w:t>NR network</w:t>
      </w:r>
      <w:r w:rsidR="00735339">
        <w:rPr>
          <w:lang w:eastAsia="zh-CN"/>
        </w:rPr>
        <w:t>,</w:t>
      </w:r>
      <w:r w:rsidRPr="00D93AED">
        <w:rPr>
          <w:lang w:eastAsia="zh-CN"/>
        </w:rPr>
        <w:t xml:space="preserve"> it may not be plausible that a UE stays in an LTE cell for a </w:t>
      </w:r>
      <w:r w:rsidR="00226C65">
        <w:rPr>
          <w:lang w:eastAsia="zh-CN"/>
        </w:rPr>
        <w:t xml:space="preserve">very </w:t>
      </w:r>
      <w:r w:rsidRPr="00D93AED">
        <w:rPr>
          <w:lang w:eastAsia="zh-CN"/>
        </w:rPr>
        <w:t>long time (i.e., &gt; 48 hours)</w:t>
      </w:r>
      <w:r w:rsidR="00796EEB">
        <w:rPr>
          <w:lang w:eastAsia="zh-CN"/>
        </w:rPr>
        <w:t xml:space="preserve"> before returning back to NR network</w:t>
      </w:r>
      <w:r w:rsidRPr="00D93AED">
        <w:rPr>
          <w:lang w:eastAsia="zh-CN"/>
        </w:rPr>
        <w:t>.</w:t>
      </w:r>
      <w:bookmarkEnd w:id="13"/>
    </w:p>
    <w:p w14:paraId="16121545" w14:textId="2B4E297C" w:rsidR="00094706" w:rsidRDefault="00B77F19" w:rsidP="00094706">
      <w:pPr>
        <w:rPr>
          <w:rFonts w:ascii="Arial" w:hAnsi="Arial" w:cs="Arial"/>
          <w:lang w:val="en-US"/>
        </w:rPr>
      </w:pPr>
      <w:r w:rsidRPr="00B77F19">
        <w:rPr>
          <w:rFonts w:ascii="Arial" w:hAnsi="Arial" w:cs="Arial"/>
          <w:lang w:val="en-US"/>
        </w:rPr>
        <w:t xml:space="preserve">Having said that, </w:t>
      </w:r>
      <w:r w:rsidR="008E36BD">
        <w:rPr>
          <w:rFonts w:ascii="Arial" w:hAnsi="Arial" w:cs="Arial"/>
          <w:lang w:val="en-US"/>
        </w:rPr>
        <w:t>in addition to the fact</w:t>
      </w:r>
      <w:r w:rsidR="003127D1">
        <w:rPr>
          <w:rFonts w:ascii="Arial" w:hAnsi="Arial" w:cs="Arial"/>
          <w:lang w:val="en-US"/>
        </w:rPr>
        <w:t xml:space="preserve"> </w:t>
      </w:r>
      <w:r w:rsidR="008E36BD">
        <w:rPr>
          <w:rFonts w:ascii="Arial" w:hAnsi="Arial" w:cs="Arial"/>
          <w:lang w:val="en-US"/>
        </w:rPr>
        <w:t xml:space="preserve">that </w:t>
      </w:r>
      <w:r w:rsidR="00FC2E5D">
        <w:rPr>
          <w:rFonts w:ascii="Arial" w:hAnsi="Arial" w:cs="Arial"/>
          <w:lang w:val="en-US"/>
        </w:rPr>
        <w:t xml:space="preserve">enhancement of the LTE </w:t>
      </w:r>
      <w:r w:rsidR="00AF5D8F">
        <w:rPr>
          <w:rFonts w:ascii="Arial" w:hAnsi="Arial" w:cs="Arial"/>
          <w:lang w:val="en-US"/>
        </w:rPr>
        <w:t xml:space="preserve">RA procedure is not </w:t>
      </w:r>
      <w:r w:rsidR="00DF6F24">
        <w:rPr>
          <w:rFonts w:ascii="Arial" w:hAnsi="Arial" w:cs="Arial"/>
          <w:lang w:val="en-US"/>
        </w:rPr>
        <w:t>prioritized</w:t>
      </w:r>
      <w:r w:rsidR="008E36BD">
        <w:rPr>
          <w:rFonts w:ascii="Arial" w:hAnsi="Arial" w:cs="Arial"/>
          <w:lang w:val="en-US"/>
        </w:rPr>
        <w:t>,</w:t>
      </w:r>
      <w:r w:rsidR="00DF6F24">
        <w:rPr>
          <w:rFonts w:ascii="Arial" w:hAnsi="Arial" w:cs="Arial"/>
          <w:lang w:val="en-US"/>
        </w:rPr>
        <w:t xml:space="preserve"> we propose to limit the scope of the SN related R</w:t>
      </w:r>
      <w:r w:rsidR="008E36BD">
        <w:rPr>
          <w:rFonts w:ascii="Arial" w:hAnsi="Arial" w:cs="Arial"/>
          <w:lang w:val="en-US"/>
        </w:rPr>
        <w:t>A</w:t>
      </w:r>
      <w:r w:rsidR="00DF6F24">
        <w:rPr>
          <w:rFonts w:ascii="Arial" w:hAnsi="Arial" w:cs="Arial"/>
          <w:lang w:val="en-US"/>
        </w:rPr>
        <w:t xml:space="preserve"> report </w:t>
      </w:r>
      <w:r w:rsidR="008E36BD">
        <w:rPr>
          <w:rFonts w:ascii="Arial" w:hAnsi="Arial" w:cs="Arial"/>
          <w:lang w:val="en-US"/>
        </w:rPr>
        <w:t xml:space="preserve">only </w:t>
      </w:r>
      <w:r w:rsidR="00DF6F24">
        <w:rPr>
          <w:rFonts w:ascii="Arial" w:hAnsi="Arial" w:cs="Arial"/>
          <w:lang w:val="en-US"/>
        </w:rPr>
        <w:t>to the NR-DC scenarios</w:t>
      </w:r>
      <w:r w:rsidR="008E36BD">
        <w:rPr>
          <w:rFonts w:ascii="Arial" w:hAnsi="Arial" w:cs="Arial"/>
          <w:lang w:val="en-US"/>
        </w:rPr>
        <w:t>.</w:t>
      </w:r>
    </w:p>
    <w:p w14:paraId="5C7846CC" w14:textId="12C12946" w:rsidR="002741DC" w:rsidRPr="00D27BA2" w:rsidRDefault="00CF6F87" w:rsidP="003D0C30">
      <w:pPr>
        <w:pStyle w:val="Proposal"/>
      </w:pPr>
      <w:bookmarkStart w:id="14" w:name="_Toc92789045"/>
      <w:r>
        <w:t xml:space="preserve">RAN2 </w:t>
      </w:r>
      <w:r w:rsidR="009D5C90">
        <w:t>prioritize</w:t>
      </w:r>
      <w:r>
        <w:t xml:space="preserve"> </w:t>
      </w:r>
      <w:r w:rsidR="009D5C90">
        <w:t>NR-DC scenario for reporting SN related RA report to the MN</w:t>
      </w:r>
      <w:r w:rsidR="00CB2E01">
        <w:t xml:space="preserve">, </w:t>
      </w:r>
      <w:r w:rsidR="00644A64">
        <w:t xml:space="preserve">and </w:t>
      </w:r>
      <w:r w:rsidR="00CB2E01">
        <w:t>given the time constraints</w:t>
      </w:r>
      <w:r w:rsidR="00644A64">
        <w:t xml:space="preserve"> RAN2 avoids a</w:t>
      </w:r>
      <w:r w:rsidR="00A61566">
        <w:t>n</w:t>
      </w:r>
      <w:r w:rsidR="00644A64">
        <w:t>y change in the LTE specifications</w:t>
      </w:r>
      <w:r w:rsidRPr="000666FE">
        <w:t>.</w:t>
      </w:r>
      <w:bookmarkEnd w:id="14"/>
    </w:p>
    <w:p w14:paraId="6E03937A" w14:textId="18769A9D" w:rsidR="000470E4" w:rsidRDefault="00130754" w:rsidP="00130754">
      <w:pPr>
        <w:pStyle w:val="Heading3"/>
        <w:rPr>
          <w:lang w:val="en-US"/>
        </w:rPr>
      </w:pPr>
      <w:r>
        <w:rPr>
          <w:lang w:val="en-US"/>
        </w:rPr>
        <w:t>2.2.</w:t>
      </w:r>
      <w:r w:rsidR="00B213C5">
        <w:rPr>
          <w:lang w:val="en-US"/>
        </w:rPr>
        <w:t>2</w:t>
      </w:r>
      <w:r>
        <w:rPr>
          <w:lang w:val="en-US"/>
        </w:rPr>
        <w:tab/>
      </w:r>
      <w:r w:rsidR="000470E4">
        <w:rPr>
          <w:lang w:val="en-US"/>
        </w:rPr>
        <w:t>SCell related RA report</w:t>
      </w:r>
      <w:r>
        <w:rPr>
          <w:lang w:val="en-US"/>
        </w:rPr>
        <w:t xml:space="preserve"> in Rel-16</w:t>
      </w:r>
    </w:p>
    <w:p w14:paraId="1015352A" w14:textId="6C9BC938" w:rsidR="001F3511" w:rsidRPr="00086ED5" w:rsidRDefault="00F81BE6" w:rsidP="001F3511">
      <w:r w:rsidRPr="00C36861">
        <w:rPr>
          <w:rFonts w:ascii="Arial" w:hAnsi="Arial" w:cs="Arial"/>
          <w:lang w:val="en-US"/>
        </w:rPr>
        <w:t xml:space="preserve">The WID mentions also other “RACH optimization” as possible Rel.16 leftover. </w:t>
      </w:r>
      <w:r w:rsidR="008C6EEA">
        <w:rPr>
          <w:rFonts w:ascii="Arial" w:hAnsi="Arial"/>
          <w:lang w:eastAsia="zh-CN"/>
        </w:rPr>
        <w:t xml:space="preserve">The inclusion of </w:t>
      </w:r>
      <w:r w:rsidR="001F3511">
        <w:rPr>
          <w:rFonts w:ascii="Arial" w:hAnsi="Arial"/>
          <w:lang w:eastAsia="zh-CN"/>
        </w:rPr>
        <w:t xml:space="preserve">the PCell in the RA report in case RA occurred in an SCell was discussed, but eventually this was </w:t>
      </w:r>
      <w:r w:rsidR="001F3511" w:rsidRPr="001B6C45">
        <w:rPr>
          <w:rFonts w:ascii="Arial" w:hAnsi="Arial"/>
          <w:lang w:eastAsia="zh-CN"/>
        </w:rPr>
        <w:t>not agreed in RAN2#113bis-e:</w:t>
      </w:r>
    </w:p>
    <w:tbl>
      <w:tblPr>
        <w:tblStyle w:val="TableGrid"/>
        <w:tblW w:w="0" w:type="auto"/>
        <w:tblLook w:val="04A0" w:firstRow="1" w:lastRow="0" w:firstColumn="1" w:lastColumn="0" w:noHBand="0" w:noVBand="1"/>
      </w:tblPr>
      <w:tblGrid>
        <w:gridCol w:w="9629"/>
      </w:tblGrid>
      <w:tr w:rsidR="001F3511" w14:paraId="029BBEB3" w14:textId="77777777" w:rsidTr="006C27FA">
        <w:tc>
          <w:tcPr>
            <w:tcW w:w="9629" w:type="dxa"/>
          </w:tcPr>
          <w:p w14:paraId="18A5358C" w14:textId="77777777" w:rsidR="001F3511" w:rsidRPr="007051DC" w:rsidRDefault="001F3511" w:rsidP="006C27FA">
            <w:pPr>
              <w:rPr>
                <w:rFonts w:ascii="Arial" w:hAnsi="Arial" w:cs="Arial"/>
                <w:color w:val="70AD47" w:themeColor="accent6"/>
              </w:rPr>
            </w:pPr>
            <w:r w:rsidRPr="007051DC">
              <w:rPr>
                <w:rFonts w:ascii="Arial" w:hAnsi="Arial" w:cs="Arial"/>
                <w:color w:val="70AD47" w:themeColor="accent6"/>
              </w:rPr>
              <w:t>From RAN2#113bis-e</w:t>
            </w:r>
          </w:p>
          <w:p w14:paraId="1503F28F" w14:textId="77777777" w:rsidR="001F3511" w:rsidRPr="007051DC" w:rsidRDefault="001F3511" w:rsidP="006C27FA">
            <w:pPr>
              <w:spacing w:before="120" w:after="120"/>
              <w:rPr>
                <w:rFonts w:ascii="Arial" w:hAnsi="Arial" w:cs="Arial"/>
                <w:b/>
                <w:color w:val="70AD47" w:themeColor="accent6"/>
                <w:szCs w:val="18"/>
                <w:shd w:val="pct10" w:color="auto" w:fill="FFFFFF"/>
                <w:lang w:eastAsia="zh-CN"/>
              </w:rPr>
            </w:pPr>
            <w:r w:rsidRPr="007051DC">
              <w:rPr>
                <w:rFonts w:ascii="Arial" w:hAnsi="Arial" w:cs="Arial"/>
                <w:b/>
                <w:color w:val="70AD47" w:themeColor="accent6"/>
                <w:szCs w:val="18"/>
                <w:shd w:val="pct10" w:color="auto" w:fill="FFFFFF"/>
              </w:rPr>
              <w:t>Proposal</w:t>
            </w:r>
            <w:r w:rsidRPr="007051DC">
              <w:rPr>
                <w:rFonts w:ascii="Arial" w:hAnsi="Arial" w:cs="Arial"/>
                <w:b/>
                <w:color w:val="70AD47" w:themeColor="accent6"/>
                <w:szCs w:val="18"/>
                <w:shd w:val="pct10" w:color="auto" w:fill="FFFFFF"/>
                <w:lang w:eastAsia="zh-CN"/>
              </w:rPr>
              <w:t xml:space="preserve"> 12</w:t>
            </w:r>
            <w:r w:rsidRPr="007051DC">
              <w:rPr>
                <w:rFonts w:ascii="Arial" w:hAnsi="Arial" w:cs="Arial"/>
                <w:b/>
                <w:color w:val="70AD47" w:themeColor="accent6"/>
                <w:szCs w:val="18"/>
                <w:shd w:val="pct10" w:color="auto" w:fill="FFFFFF"/>
              </w:rPr>
              <w:t>:</w:t>
            </w:r>
            <w:r w:rsidRPr="007051DC">
              <w:rPr>
                <w:rFonts w:ascii="Arial" w:hAnsi="Arial" w:cs="Arial"/>
                <w:b/>
                <w:color w:val="70AD47" w:themeColor="accent6"/>
                <w:szCs w:val="18"/>
                <w:shd w:val="pct10" w:color="auto" w:fill="FFFFFF"/>
                <w:lang w:eastAsia="zh-CN"/>
              </w:rPr>
              <w:t xml:space="preserve"> The following RACH optimization can be further considered:</w:t>
            </w:r>
          </w:p>
          <w:p w14:paraId="537D225A" w14:textId="77777777" w:rsidR="001F3511" w:rsidRPr="007051DC" w:rsidRDefault="001F3511" w:rsidP="006C27FA">
            <w:pPr>
              <w:pStyle w:val="ListParagraph"/>
              <w:spacing w:before="120" w:after="120"/>
              <w:rPr>
                <w:rFonts w:ascii="Arial" w:hAnsi="Arial" w:cs="Arial"/>
                <w:b/>
                <w:color w:val="70AD47" w:themeColor="accent6"/>
                <w:sz w:val="20"/>
                <w:szCs w:val="18"/>
                <w:shd w:val="pct10" w:color="auto" w:fill="FFFFFF"/>
                <w:lang w:eastAsia="zh-CN"/>
              </w:rPr>
            </w:pPr>
            <w:r w:rsidRPr="007051DC">
              <w:rPr>
                <w:rFonts w:ascii="Arial" w:hAnsi="Arial" w:cs="Arial"/>
                <w:color w:val="70AD47" w:themeColor="accent6"/>
                <w:sz w:val="20"/>
                <w:szCs w:val="18"/>
                <w:shd w:val="pct10" w:color="auto" w:fill="FFFFFF"/>
              </w:rPr>
              <w:t>a): UE also includes the PCell in the RA report in case the RA occurred in an SCell</w:t>
            </w:r>
            <w:r w:rsidRPr="007051DC">
              <w:rPr>
                <w:rFonts w:ascii="Arial" w:hAnsi="Arial" w:cs="Arial"/>
                <w:color w:val="70AD47" w:themeColor="accent6"/>
                <w:sz w:val="20"/>
                <w:szCs w:val="18"/>
                <w:shd w:val="pct10" w:color="auto" w:fill="FFFFFF"/>
                <w:lang w:eastAsia="zh-CN"/>
              </w:rPr>
              <w:t>.</w:t>
            </w:r>
          </w:p>
        </w:tc>
      </w:tr>
    </w:tbl>
    <w:p w14:paraId="2BEF9100" w14:textId="77777777" w:rsidR="001F3511" w:rsidRDefault="001F3511" w:rsidP="001F3511"/>
    <w:p w14:paraId="209A7AC8" w14:textId="179E25E3" w:rsidR="001F3511" w:rsidRPr="001B6C45" w:rsidRDefault="001F3511" w:rsidP="001F3511">
      <w:pPr>
        <w:rPr>
          <w:rFonts w:ascii="Arial" w:hAnsi="Arial"/>
          <w:lang w:eastAsia="zh-CN"/>
        </w:rPr>
      </w:pPr>
      <w:r w:rsidRPr="001B6C45">
        <w:rPr>
          <w:rFonts w:ascii="Arial" w:hAnsi="Arial"/>
          <w:lang w:eastAsia="zh-CN"/>
        </w:rPr>
        <w:t>This seems an important feature given that today the UE can include the SCell in which RA occurred, but not the associated PCell, so that it will be difficult for the gNB receiving the RA-Report to identify the gNB to which the RA-Report should be transmitted.</w:t>
      </w:r>
      <w:r>
        <w:rPr>
          <w:rFonts w:ascii="Arial" w:hAnsi="Arial"/>
          <w:lang w:eastAsia="zh-CN"/>
        </w:rPr>
        <w:t xml:space="preserve"> Consequently, we propose that the PCell is also included in the RA-Report</w:t>
      </w:r>
      <w:r w:rsidRPr="001F59FF">
        <w:rPr>
          <w:rFonts w:ascii="Arial" w:hAnsi="Arial"/>
          <w:lang w:eastAsia="zh-CN"/>
        </w:rPr>
        <w:t xml:space="preserve"> </w:t>
      </w:r>
      <w:r w:rsidRPr="001B6C45">
        <w:rPr>
          <w:rFonts w:ascii="Arial" w:hAnsi="Arial"/>
          <w:lang w:eastAsia="zh-CN"/>
        </w:rPr>
        <w:t xml:space="preserve">in which </w:t>
      </w:r>
      <w:r>
        <w:rPr>
          <w:rFonts w:ascii="Arial" w:hAnsi="Arial"/>
          <w:lang w:eastAsia="zh-CN"/>
        </w:rPr>
        <w:t xml:space="preserve">the </w:t>
      </w:r>
      <w:r w:rsidRPr="001B6C45">
        <w:rPr>
          <w:rFonts w:ascii="Arial" w:hAnsi="Arial"/>
          <w:lang w:eastAsia="zh-CN"/>
        </w:rPr>
        <w:t>RA occurred</w:t>
      </w:r>
      <w:r w:rsidRPr="00D43983">
        <w:rPr>
          <w:rFonts w:ascii="Arial" w:hAnsi="Arial"/>
          <w:lang w:eastAsia="zh-CN"/>
        </w:rPr>
        <w:t xml:space="preserve"> </w:t>
      </w:r>
      <w:r>
        <w:rPr>
          <w:rFonts w:ascii="Arial" w:hAnsi="Arial"/>
          <w:lang w:eastAsia="zh-CN"/>
        </w:rPr>
        <w:t xml:space="preserve">in an </w:t>
      </w:r>
      <w:r w:rsidRPr="001B6C45">
        <w:rPr>
          <w:rFonts w:ascii="Arial" w:hAnsi="Arial"/>
          <w:lang w:eastAsia="zh-CN"/>
        </w:rPr>
        <w:t>SCell</w:t>
      </w:r>
      <w:r>
        <w:rPr>
          <w:rFonts w:ascii="Arial" w:hAnsi="Arial"/>
          <w:lang w:eastAsia="zh-CN"/>
        </w:rPr>
        <w:t>. Hence, the MN, where the RA-Report should be transmitted to, can be easily identified by the SN.</w:t>
      </w:r>
      <w:r w:rsidR="003B6E0C">
        <w:rPr>
          <w:rFonts w:ascii="Arial" w:hAnsi="Arial"/>
          <w:lang w:eastAsia="zh-CN"/>
        </w:rPr>
        <w:t xml:space="preserve"> </w:t>
      </w:r>
    </w:p>
    <w:p w14:paraId="6165039A" w14:textId="3F65FBD7" w:rsidR="001F3511" w:rsidRPr="00086ED5" w:rsidRDefault="001F3511" w:rsidP="001F3511">
      <w:pPr>
        <w:pStyle w:val="Proposal"/>
        <w:tabs>
          <w:tab w:val="clear" w:pos="1304"/>
        </w:tabs>
        <w:ind w:left="1701" w:hanging="1701"/>
      </w:pPr>
      <w:bookmarkStart w:id="15" w:name="_Toc92789046"/>
      <w:r>
        <w:t xml:space="preserve">The UE includes </w:t>
      </w:r>
      <w:r w:rsidRPr="00111A2B">
        <w:t xml:space="preserve">the </w:t>
      </w:r>
      <w:r w:rsidR="00033ACB">
        <w:t>Sp</w:t>
      </w:r>
      <w:r w:rsidRPr="00111A2B">
        <w:t xml:space="preserve">Cell </w:t>
      </w:r>
      <w:r w:rsidR="00C00BED">
        <w:t xml:space="preserve">identifier </w:t>
      </w:r>
      <w:r w:rsidRPr="00111A2B">
        <w:t xml:space="preserve">in the RA report in case the RA </w:t>
      </w:r>
      <w:r w:rsidR="00C00BED">
        <w:t xml:space="preserve">procedure was performed </w:t>
      </w:r>
      <w:r w:rsidRPr="00111A2B">
        <w:t>in an SCell</w:t>
      </w:r>
      <w:r w:rsidR="00CA0267">
        <w:t xml:space="preserve"> of the MCG</w:t>
      </w:r>
      <w:r w:rsidR="00B87A78">
        <w:t xml:space="preserve"> or SCG</w:t>
      </w:r>
      <w:r>
        <w:t>.</w:t>
      </w:r>
      <w:bookmarkEnd w:id="15"/>
    </w:p>
    <w:p w14:paraId="485943EB" w14:textId="77777777" w:rsidR="00493182" w:rsidRPr="00493182" w:rsidRDefault="00493182" w:rsidP="00493182">
      <w:pPr>
        <w:pStyle w:val="Proposal"/>
        <w:numPr>
          <w:ilvl w:val="0"/>
          <w:numId w:val="0"/>
        </w:numPr>
      </w:pPr>
    </w:p>
    <w:p w14:paraId="792EC027" w14:textId="4BE3CEFE" w:rsidR="00C226A2" w:rsidRDefault="00C226A2" w:rsidP="00C226A2">
      <w:pPr>
        <w:pStyle w:val="Heading2"/>
      </w:pPr>
      <w:r>
        <w:t>2.</w:t>
      </w:r>
      <w:r w:rsidR="00460279">
        <w:t>3</w:t>
      </w:r>
      <w:r>
        <w:t xml:space="preserve"> </w:t>
      </w:r>
      <w:r w:rsidR="004A3C7D">
        <w:tab/>
      </w:r>
      <w:r w:rsidRPr="00E12F69">
        <w:t>Enhancements to SCG</w:t>
      </w:r>
      <w:r w:rsidR="004A3C7D">
        <w:t xml:space="preserve"> </w:t>
      </w:r>
      <w:r w:rsidRPr="00E12F69">
        <w:t>Failure</w:t>
      </w:r>
      <w:r w:rsidR="004A3C7D">
        <w:t xml:space="preserve"> related</w:t>
      </w:r>
      <w:r w:rsidRPr="00E12F69">
        <w:t xml:space="preserve"> reporting</w:t>
      </w:r>
    </w:p>
    <w:p w14:paraId="42331F30" w14:textId="50D46160" w:rsidR="00BC3B0F" w:rsidRDefault="00BC3B0F" w:rsidP="00BC3B0F">
      <w:pPr>
        <w:spacing w:after="0"/>
        <w:rPr>
          <w:rFonts w:ascii="Arial" w:eastAsiaTheme="minorEastAsia" w:hAnsi="Arial" w:cs="Arial"/>
          <w:lang w:eastAsia="zh-CN"/>
        </w:rPr>
      </w:pPr>
      <w:r w:rsidRPr="00BC3B0F">
        <w:rPr>
          <w:rFonts w:ascii="Arial" w:eastAsiaTheme="minorEastAsia" w:hAnsi="Arial" w:cs="Arial"/>
          <w:lang w:eastAsia="zh-CN"/>
        </w:rPr>
        <w:t>During RAN2#</w:t>
      </w:r>
      <w:r w:rsidR="00C144A3" w:rsidRPr="00BC3B0F">
        <w:rPr>
          <w:rFonts w:ascii="Arial" w:eastAsiaTheme="minorEastAsia" w:hAnsi="Arial" w:cs="Arial"/>
          <w:lang w:eastAsia="zh-CN"/>
        </w:rPr>
        <w:t>11</w:t>
      </w:r>
      <w:r w:rsidR="00C144A3">
        <w:rPr>
          <w:rFonts w:ascii="Arial" w:eastAsiaTheme="minorEastAsia" w:hAnsi="Arial" w:cs="Arial"/>
          <w:lang w:eastAsia="zh-CN"/>
        </w:rPr>
        <w:t>6</w:t>
      </w:r>
      <w:r w:rsidR="00C144A3" w:rsidRPr="00BC3B0F">
        <w:rPr>
          <w:rFonts w:ascii="Arial" w:eastAsiaTheme="minorEastAsia" w:hAnsi="Arial" w:cs="Arial"/>
          <w:lang w:eastAsia="zh-CN"/>
        </w:rPr>
        <w:t xml:space="preserve"> </w:t>
      </w:r>
      <w:r w:rsidRPr="00BC3B0F">
        <w:rPr>
          <w:rFonts w:ascii="Arial" w:eastAsiaTheme="minorEastAsia" w:hAnsi="Arial" w:cs="Arial"/>
          <w:lang w:eastAsia="zh-CN"/>
        </w:rPr>
        <w:t>meeting, the following agreements were made.</w:t>
      </w:r>
    </w:p>
    <w:p w14:paraId="35A3D10E" w14:textId="77777777" w:rsidR="00BC3B0F" w:rsidRDefault="00BC3B0F" w:rsidP="00BC3B0F">
      <w:pPr>
        <w:spacing w:after="0"/>
        <w:rPr>
          <w:rFonts w:ascii="Arial" w:eastAsiaTheme="minorEastAsia" w:hAnsi="Arial" w:cs="Arial"/>
          <w:lang w:eastAsia="zh-CN"/>
        </w:rPr>
      </w:pPr>
    </w:p>
    <w:p w14:paraId="41763925" w14:textId="16121975" w:rsidR="0017208A" w:rsidRPr="00422BC5" w:rsidRDefault="00CC7224" w:rsidP="00220765">
      <w:pPr>
        <w:pStyle w:val="Doc-text2"/>
        <w:pBdr>
          <w:top w:val="single" w:sz="4" w:space="1" w:color="auto"/>
          <w:left w:val="single" w:sz="4" w:space="4" w:color="auto"/>
          <w:bottom w:val="single" w:sz="4" w:space="1" w:color="auto"/>
          <w:right w:val="single" w:sz="4" w:space="4" w:color="auto"/>
        </w:pBdr>
        <w:ind w:left="720" w:firstLine="0"/>
        <w:rPr>
          <w:lang w:val="en-GB"/>
        </w:rPr>
      </w:pPr>
      <w:r>
        <w:rPr>
          <w:b/>
          <w:i/>
          <w:lang w:val="en-GB"/>
        </w:rPr>
        <w:t>R</w:t>
      </w:r>
      <w:r w:rsidRPr="001A7DDD">
        <w:rPr>
          <w:b/>
          <w:i/>
          <w:lang w:val="en-GB"/>
        </w:rPr>
        <w:t>eport and Content of SCG Failure Information</w:t>
      </w:r>
      <w:r>
        <w:rPr>
          <w:b/>
          <w:i/>
          <w:lang w:val="en-GB"/>
        </w:rPr>
        <w:t>:</w:t>
      </w:r>
    </w:p>
    <w:p w14:paraId="12056FC1" w14:textId="36A2A298" w:rsidR="0017208A" w:rsidRPr="00422BC5" w:rsidRDefault="0017208A" w:rsidP="0022076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The UE needs to include RA information in case that failureType is set to randomAccessProblem or beamFailureRecoveryFailure-r16</w:t>
      </w:r>
    </w:p>
    <w:p w14:paraId="396C8166" w14:textId="77777777" w:rsidR="00DD674B" w:rsidRPr="00422BC5" w:rsidRDefault="00DD674B" w:rsidP="0022076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p>
    <w:p w14:paraId="5F10706A" w14:textId="415D755E" w:rsidR="00220765" w:rsidRPr="00422BC5" w:rsidRDefault="00220765" w:rsidP="00422BC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RA-InformationCommon-r16 is used as a baseline to indicate random-access related information set by the PSCell.</w:t>
      </w:r>
    </w:p>
    <w:p w14:paraId="0F63A294" w14:textId="77777777" w:rsidR="00DD674B" w:rsidRPr="00422BC5" w:rsidRDefault="00DD674B" w:rsidP="0022076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p>
    <w:p w14:paraId="250A9610" w14:textId="77777777" w:rsidR="00DD674B" w:rsidRPr="00422BC5" w:rsidRDefault="00220765" w:rsidP="0022076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 xml:space="preserve">The parameter connectionFailureType could reuse the current failureType in SCG failure message. </w:t>
      </w:r>
    </w:p>
    <w:p w14:paraId="14B58E38" w14:textId="7C60B4F2" w:rsidR="00220765" w:rsidRPr="00422BC5" w:rsidRDefault="00220765" w:rsidP="00422BC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FFS on enhancements.</w:t>
      </w:r>
    </w:p>
    <w:p w14:paraId="7D6EC284" w14:textId="77777777" w:rsidR="00DD674B" w:rsidRPr="00422BC5" w:rsidRDefault="00DD674B" w:rsidP="0022076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p>
    <w:p w14:paraId="141DA98D" w14:textId="222B97E4" w:rsidR="00220765" w:rsidRPr="00422BC5" w:rsidRDefault="00220765" w:rsidP="00422BC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The condition “failureType is set to synchReconfigFailureSCG” for including RA information.</w:t>
      </w:r>
    </w:p>
    <w:p w14:paraId="50FE4A55" w14:textId="3B892CAF" w:rsidR="00220765" w:rsidRPr="00422BC5" w:rsidRDefault="00220765" w:rsidP="00422BC5">
      <w:pPr>
        <w:pStyle w:val="Doc-text2"/>
        <w:pBdr>
          <w:top w:val="single" w:sz="4" w:space="1" w:color="auto"/>
          <w:left w:val="single" w:sz="4" w:space="4" w:color="auto"/>
          <w:bottom w:val="single" w:sz="4" w:space="1" w:color="auto"/>
          <w:right w:val="single" w:sz="4" w:space="4" w:color="auto"/>
        </w:pBdr>
        <w:ind w:left="720" w:firstLine="0"/>
        <w:rPr>
          <w:color w:val="70AD47" w:themeColor="accent6"/>
          <w:sz w:val="16"/>
          <w:szCs w:val="20"/>
          <w:lang w:val="en-US"/>
        </w:rPr>
      </w:pPr>
      <w:r w:rsidRPr="00422BC5">
        <w:rPr>
          <w:color w:val="70AD47" w:themeColor="accent6"/>
          <w:sz w:val="16"/>
          <w:szCs w:val="20"/>
          <w:lang w:val="en-US"/>
        </w:rPr>
        <w:t>FFS: Introduce one bit flag to indicate whether T304 is running or not in SCG failure message.</w:t>
      </w:r>
    </w:p>
    <w:p w14:paraId="3A53F098" w14:textId="77777777" w:rsidR="00BC3B0F" w:rsidRDefault="00BC3B0F" w:rsidP="00BC3B0F">
      <w:pPr>
        <w:spacing w:after="0"/>
        <w:rPr>
          <w:rFonts w:ascii="Arial" w:eastAsiaTheme="minorEastAsia" w:hAnsi="Arial" w:cs="Arial"/>
          <w:lang w:eastAsia="zh-CN"/>
        </w:rPr>
      </w:pPr>
    </w:p>
    <w:p w14:paraId="612F0519" w14:textId="0F2E3D04" w:rsidR="00E21C99" w:rsidRDefault="001033CF" w:rsidP="00BC3B0F">
      <w:pPr>
        <w:spacing w:after="0"/>
        <w:rPr>
          <w:rFonts w:ascii="Arial" w:hAnsi="Arial"/>
          <w:lang w:eastAsia="zh-CN"/>
        </w:rPr>
      </w:pPr>
      <w:r>
        <w:rPr>
          <w:rFonts w:ascii="Arial" w:hAnsi="Arial"/>
          <w:lang w:eastAsia="zh-CN"/>
        </w:rPr>
        <w:t xml:space="preserve">The SCGFailureInformation is </w:t>
      </w:r>
      <w:r w:rsidR="00031194">
        <w:rPr>
          <w:rFonts w:ascii="Arial" w:hAnsi="Arial"/>
          <w:lang w:eastAsia="zh-CN"/>
        </w:rPr>
        <w:t>transmitted by the UE immediately after declaring failure on the SCG</w:t>
      </w:r>
      <w:r w:rsidR="005732F5">
        <w:rPr>
          <w:rFonts w:ascii="Arial" w:hAnsi="Arial"/>
          <w:lang w:eastAsia="zh-CN"/>
        </w:rPr>
        <w:t>. Thus, it is fair to assume that the UE context is still available at both MN as well as the SN.</w:t>
      </w:r>
      <w:r w:rsidR="00EE5016">
        <w:rPr>
          <w:rFonts w:ascii="Arial" w:hAnsi="Arial"/>
          <w:lang w:eastAsia="zh-CN"/>
        </w:rPr>
        <w:t xml:space="preserve"> </w:t>
      </w:r>
      <w:r w:rsidR="00060498">
        <w:rPr>
          <w:rFonts w:ascii="Arial" w:hAnsi="Arial"/>
          <w:lang w:eastAsia="zh-CN"/>
        </w:rPr>
        <w:t>Further, upon receiving the SCGFailureInformation, the MN forwards part of the contents of this message</w:t>
      </w:r>
      <w:r w:rsidR="00F41125">
        <w:rPr>
          <w:rFonts w:ascii="Arial" w:hAnsi="Arial"/>
          <w:lang w:eastAsia="zh-CN"/>
        </w:rPr>
        <w:t>, scgFailureInfo,</w:t>
      </w:r>
      <w:r w:rsidR="00060498">
        <w:rPr>
          <w:rFonts w:ascii="Arial" w:hAnsi="Arial"/>
          <w:lang w:eastAsia="zh-CN"/>
        </w:rPr>
        <w:t xml:space="preserve"> to the SN.</w:t>
      </w:r>
    </w:p>
    <w:p w14:paraId="69B09EA3" w14:textId="77777777" w:rsidR="00060498" w:rsidRDefault="00060498" w:rsidP="00BC3B0F">
      <w:pPr>
        <w:spacing w:after="0"/>
        <w:rPr>
          <w:rFonts w:ascii="Arial" w:hAnsi="Arial"/>
          <w:lang w:eastAsia="zh-CN"/>
        </w:rPr>
      </w:pPr>
    </w:p>
    <w:p w14:paraId="7A212CA5"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CG-ConfigInfo-IEs ::=           </w:t>
      </w:r>
      <w:r w:rsidRPr="00BA06AC">
        <w:rPr>
          <w:rFonts w:ascii="Courier New" w:hAnsi="Courier New"/>
          <w:noProof/>
          <w:color w:val="993366"/>
          <w:sz w:val="16"/>
          <w:lang w:eastAsia="en-GB"/>
        </w:rPr>
        <w:t>SEQUENCE</w:t>
      </w:r>
      <w:r w:rsidRPr="00BA06AC">
        <w:rPr>
          <w:rFonts w:ascii="Courier New" w:hAnsi="Courier New"/>
          <w:noProof/>
          <w:sz w:val="16"/>
          <w:lang w:eastAsia="en-GB"/>
        </w:rPr>
        <w:t xml:space="preserve"> {</w:t>
      </w:r>
    </w:p>
    <w:p w14:paraId="65BAB491"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A06AC">
        <w:rPr>
          <w:rFonts w:ascii="Courier New" w:hAnsi="Courier New"/>
          <w:noProof/>
          <w:sz w:val="16"/>
          <w:lang w:eastAsia="en-GB"/>
        </w:rPr>
        <w:t xml:space="preserve">    ue-CapabilityInfo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UE-CapabilityRAT-ContainerList)          </w:t>
      </w:r>
      <w:r w:rsidRPr="00BA06AC">
        <w:rPr>
          <w:rFonts w:ascii="Courier New" w:hAnsi="Courier New"/>
          <w:noProof/>
          <w:color w:val="993366"/>
          <w:sz w:val="16"/>
          <w:lang w:eastAsia="en-GB"/>
        </w:rPr>
        <w:t>OPTIONAL</w:t>
      </w:r>
      <w:r w:rsidRPr="00BA06AC">
        <w:rPr>
          <w:rFonts w:ascii="Courier New" w:hAnsi="Courier New"/>
          <w:noProof/>
          <w:sz w:val="16"/>
          <w:lang w:eastAsia="en-GB"/>
        </w:rPr>
        <w:t>,</w:t>
      </w:r>
      <w:r w:rsidRPr="00BA06AC">
        <w:rPr>
          <w:rFonts w:ascii="Courier New" w:hAnsi="Courier New"/>
          <w:noProof/>
          <w:color w:val="808080"/>
          <w:sz w:val="16"/>
          <w:lang w:eastAsia="en-GB"/>
        </w:rPr>
        <w:t>-- Cond SN-AddMod</w:t>
      </w:r>
    </w:p>
    <w:p w14:paraId="46AE1DFB" w14:textId="20EEDBBA"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candidateCellInfoListMN         MeasResultList2NR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20C0F0F7" w14:textId="1597D8BC"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candidateCellInfoListSN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MeasResultList2NR)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24E8F1D9" w14:textId="66131D62"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measResultCellListSFTD-NR       MeasResultCellListSFTD-NR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1792DB90"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lang w:eastAsia="en-GB"/>
        </w:rPr>
        <w:t xml:space="preserve">    </w:t>
      </w:r>
      <w:r w:rsidRPr="00BA06AC">
        <w:rPr>
          <w:rFonts w:ascii="Courier New" w:hAnsi="Courier New"/>
          <w:noProof/>
          <w:sz w:val="16"/>
          <w:highlight w:val="yellow"/>
          <w:lang w:eastAsia="en-GB"/>
        </w:rPr>
        <w:t xml:space="preserve">scgFailureInfo                  </w:t>
      </w:r>
      <w:r w:rsidRPr="00BA06AC">
        <w:rPr>
          <w:rFonts w:ascii="Courier New" w:hAnsi="Courier New"/>
          <w:noProof/>
          <w:color w:val="993366"/>
          <w:sz w:val="16"/>
          <w:highlight w:val="yellow"/>
          <w:lang w:eastAsia="en-GB"/>
        </w:rPr>
        <w:t>SEQUENCE</w:t>
      </w:r>
      <w:r w:rsidRPr="00BA06AC">
        <w:rPr>
          <w:rFonts w:ascii="Courier New" w:hAnsi="Courier New"/>
          <w:noProof/>
          <w:sz w:val="16"/>
          <w:highlight w:val="yellow"/>
          <w:lang w:eastAsia="en-GB"/>
        </w:rPr>
        <w:t xml:space="preserve"> {</w:t>
      </w:r>
    </w:p>
    <w:p w14:paraId="77FDF2F5"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failureType                     </w:t>
      </w:r>
      <w:r w:rsidRPr="00BA06AC">
        <w:rPr>
          <w:rFonts w:ascii="Courier New" w:hAnsi="Courier New"/>
          <w:noProof/>
          <w:color w:val="993366"/>
          <w:sz w:val="16"/>
          <w:highlight w:val="yellow"/>
          <w:lang w:eastAsia="en-GB"/>
        </w:rPr>
        <w:t>ENUMERATED</w:t>
      </w:r>
      <w:r w:rsidRPr="00BA06AC">
        <w:rPr>
          <w:rFonts w:ascii="Courier New" w:hAnsi="Courier New"/>
          <w:noProof/>
          <w:sz w:val="16"/>
          <w:highlight w:val="yellow"/>
          <w:lang w:eastAsia="en-GB"/>
        </w:rPr>
        <w:t xml:space="preserve"> { t310-Expiry, randomAccessProblem,</w:t>
      </w:r>
    </w:p>
    <w:p w14:paraId="645EA46D"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rlc-MaxNumRetx, synchReconfigFailure-SCG,</w:t>
      </w:r>
    </w:p>
    <w:p w14:paraId="1DD6DA84"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scg-reconfigFailure,</w:t>
      </w:r>
    </w:p>
    <w:p w14:paraId="5689C987"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srb3-IntegrityFailure},</w:t>
      </w:r>
    </w:p>
    <w:p w14:paraId="7F051622"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en-GB"/>
        </w:rPr>
      </w:pPr>
      <w:r w:rsidRPr="00BA06AC">
        <w:rPr>
          <w:rFonts w:ascii="Courier New" w:hAnsi="Courier New"/>
          <w:noProof/>
          <w:sz w:val="16"/>
          <w:highlight w:val="yellow"/>
          <w:lang w:eastAsia="en-GB"/>
        </w:rPr>
        <w:t xml:space="preserve">        measResultSCG                   </w:t>
      </w:r>
      <w:r w:rsidRPr="00BA06AC">
        <w:rPr>
          <w:rFonts w:ascii="Courier New" w:hAnsi="Courier New"/>
          <w:noProof/>
          <w:color w:val="993366"/>
          <w:sz w:val="16"/>
          <w:highlight w:val="yellow"/>
          <w:lang w:eastAsia="en-GB"/>
        </w:rPr>
        <w:t>OCTET</w:t>
      </w:r>
      <w:r w:rsidRPr="00BA06AC">
        <w:rPr>
          <w:rFonts w:ascii="Courier New" w:hAnsi="Courier New"/>
          <w:noProof/>
          <w:sz w:val="16"/>
          <w:highlight w:val="yellow"/>
          <w:lang w:eastAsia="en-GB"/>
        </w:rPr>
        <w:t xml:space="preserve"> </w:t>
      </w:r>
      <w:r w:rsidRPr="00BA06AC">
        <w:rPr>
          <w:rFonts w:ascii="Courier New" w:hAnsi="Courier New"/>
          <w:noProof/>
          <w:color w:val="993366"/>
          <w:sz w:val="16"/>
          <w:highlight w:val="yellow"/>
          <w:lang w:eastAsia="en-GB"/>
        </w:rPr>
        <w:t>STRING</w:t>
      </w:r>
      <w:r w:rsidRPr="00BA06AC">
        <w:rPr>
          <w:rFonts w:ascii="Courier New" w:hAnsi="Courier New"/>
          <w:noProof/>
          <w:sz w:val="16"/>
          <w:highlight w:val="yellow"/>
          <w:lang w:eastAsia="en-GB"/>
        </w:rPr>
        <w:t xml:space="preserve"> (CONTAINING MeasResultSCG-Failure)</w:t>
      </w:r>
    </w:p>
    <w:p w14:paraId="012F0B3E" w14:textId="1CB6D2FC"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highlight w:val="yellow"/>
          <w:lang w:eastAsia="en-GB"/>
        </w:rPr>
        <w:t xml:space="preserve">    }    </w:t>
      </w:r>
      <w:r w:rsidRPr="00BA06AC">
        <w:rPr>
          <w:rFonts w:ascii="Courier New" w:hAnsi="Courier New"/>
          <w:noProof/>
          <w:color w:val="993366"/>
          <w:sz w:val="16"/>
          <w:highlight w:val="yellow"/>
          <w:lang w:eastAsia="en-GB"/>
        </w:rPr>
        <w:t>OPTIONAL</w:t>
      </w:r>
      <w:r w:rsidRPr="00BA06AC">
        <w:rPr>
          <w:rFonts w:ascii="Courier New" w:hAnsi="Courier New"/>
          <w:noProof/>
          <w:sz w:val="16"/>
          <w:highlight w:val="yellow"/>
          <w:lang w:eastAsia="en-GB"/>
        </w:rPr>
        <w:t>,</w:t>
      </w:r>
    </w:p>
    <w:p w14:paraId="04CF0ACA" w14:textId="5E8464BC"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configRestrictInfo              ConfigRestrictInfoSCG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15DDA2E1" w14:textId="09D69EA1"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drx-InfoMCG                     DRX-Info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72BE5940" w14:textId="24FF954D"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measConfigMN                    MeasConfigMN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0B72E013" w14:textId="60E19C0E"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sourceConfigSCG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RRCReconfiguration)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510AED47" w14:textId="5D601BC9"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scg-RB-Config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RadioBearerConfig)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2B3D955C" w14:textId="078D2492"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mcg-RB-Config                   </w:t>
      </w:r>
      <w:r w:rsidRPr="00BA06AC">
        <w:rPr>
          <w:rFonts w:ascii="Courier New" w:hAnsi="Courier New"/>
          <w:noProof/>
          <w:color w:val="993366"/>
          <w:sz w:val="16"/>
          <w:lang w:eastAsia="en-GB"/>
        </w:rPr>
        <w:t>OCTET</w:t>
      </w:r>
      <w:r w:rsidRPr="00BA06AC">
        <w:rPr>
          <w:rFonts w:ascii="Courier New" w:hAnsi="Courier New"/>
          <w:noProof/>
          <w:sz w:val="16"/>
          <w:lang w:eastAsia="en-GB"/>
        </w:rPr>
        <w:t xml:space="preserve"> </w:t>
      </w:r>
      <w:r w:rsidRPr="00BA06AC">
        <w:rPr>
          <w:rFonts w:ascii="Courier New" w:hAnsi="Courier New"/>
          <w:noProof/>
          <w:color w:val="993366"/>
          <w:sz w:val="16"/>
          <w:lang w:eastAsia="en-GB"/>
        </w:rPr>
        <w:t>STRING</w:t>
      </w:r>
      <w:r w:rsidRPr="00BA06AC">
        <w:rPr>
          <w:rFonts w:ascii="Courier New" w:hAnsi="Courier New"/>
          <w:noProof/>
          <w:sz w:val="16"/>
          <w:lang w:eastAsia="en-GB"/>
        </w:rPr>
        <w:t xml:space="preserve"> (CONTAINING RadioBearerConfig)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7497B8B8" w14:textId="25960248"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mrdc-AssistanceInfo             MRDC-AssistanceInfo                           </w:t>
      </w:r>
      <w:r w:rsidRPr="00BA06AC">
        <w:rPr>
          <w:rFonts w:ascii="Courier New" w:hAnsi="Courier New"/>
          <w:noProof/>
          <w:color w:val="993366"/>
          <w:sz w:val="16"/>
          <w:lang w:eastAsia="en-GB"/>
        </w:rPr>
        <w:t>OPTIONAL</w:t>
      </w:r>
      <w:r w:rsidRPr="00BA06AC">
        <w:rPr>
          <w:rFonts w:ascii="Courier New" w:hAnsi="Courier New"/>
          <w:noProof/>
          <w:sz w:val="16"/>
          <w:lang w:eastAsia="en-GB"/>
        </w:rPr>
        <w:t>,</w:t>
      </w:r>
    </w:p>
    <w:p w14:paraId="7B9663ED" w14:textId="738025C5"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 xml:space="preserve">    nonCriticalExtension            CG-ConfigInfo-v1540-IEs                       </w:t>
      </w:r>
      <w:r w:rsidRPr="00BA06AC">
        <w:rPr>
          <w:rFonts w:ascii="Courier New" w:hAnsi="Courier New"/>
          <w:noProof/>
          <w:color w:val="993366"/>
          <w:sz w:val="16"/>
          <w:lang w:eastAsia="en-GB"/>
        </w:rPr>
        <w:t>OPTIONAL</w:t>
      </w:r>
    </w:p>
    <w:p w14:paraId="53846951"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A06AC">
        <w:rPr>
          <w:rFonts w:ascii="Courier New" w:hAnsi="Courier New"/>
          <w:noProof/>
          <w:sz w:val="16"/>
          <w:lang w:eastAsia="en-GB"/>
        </w:rPr>
        <w:t>}</w:t>
      </w:r>
    </w:p>
    <w:p w14:paraId="19C929C3" w14:textId="77777777" w:rsidR="00BA06AC" w:rsidRPr="00BA06AC" w:rsidRDefault="00BA06AC" w:rsidP="00BA06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182F98" w14:textId="77777777" w:rsidR="00060498" w:rsidRDefault="00060498" w:rsidP="00BC3B0F">
      <w:pPr>
        <w:spacing w:after="0"/>
        <w:rPr>
          <w:rFonts w:ascii="Arial" w:hAnsi="Arial"/>
          <w:lang w:eastAsia="zh-CN"/>
        </w:rPr>
      </w:pPr>
    </w:p>
    <w:p w14:paraId="2CC933B7" w14:textId="5FA9DA8C" w:rsidR="0008232F" w:rsidRDefault="0008232F" w:rsidP="0008232F">
      <w:pPr>
        <w:rPr>
          <w:rFonts w:ascii="Arial" w:hAnsi="Arial"/>
          <w:lang w:val="en-US" w:eastAsia="zh-CN"/>
        </w:rPr>
      </w:pPr>
      <w:r w:rsidRPr="00647C1D">
        <w:rPr>
          <w:rFonts w:ascii="Arial" w:hAnsi="Arial"/>
          <w:lang w:val="en-US" w:eastAsia="zh-CN"/>
        </w:rPr>
        <w:t>RAN2 should discuss whether the</w:t>
      </w:r>
      <w:r>
        <w:rPr>
          <w:rFonts w:ascii="Arial" w:hAnsi="Arial"/>
          <w:lang w:val="en-US" w:eastAsia="zh-CN"/>
        </w:rPr>
        <w:t xml:space="preserve"> RA</w:t>
      </w:r>
      <w:r w:rsidRPr="00647C1D">
        <w:rPr>
          <w:rFonts w:ascii="Arial" w:hAnsi="Arial"/>
          <w:lang w:val="en-US" w:eastAsia="zh-CN"/>
        </w:rPr>
        <w:t xml:space="preserve"> information should be directly included in the</w:t>
      </w:r>
      <w:r>
        <w:rPr>
          <w:rFonts w:ascii="Arial" w:hAnsi="Arial"/>
          <w:lang w:val="en-US" w:eastAsia="zh-CN"/>
        </w:rPr>
        <w:t xml:space="preserve"> </w:t>
      </w:r>
      <w:r w:rsidRPr="00647C1D">
        <w:rPr>
          <w:rFonts w:ascii="Arial" w:hAnsi="Arial"/>
          <w:lang w:val="en-US" w:eastAsia="zh-CN"/>
        </w:rPr>
        <w:t>SCGFailureInformation</w:t>
      </w:r>
      <w:r>
        <w:rPr>
          <w:rFonts w:ascii="Arial" w:hAnsi="Arial"/>
          <w:lang w:val="en-US" w:eastAsia="zh-CN"/>
        </w:rPr>
        <w:t>NR/</w:t>
      </w:r>
      <w:r w:rsidRPr="00647C1D">
        <w:rPr>
          <w:rFonts w:ascii="Arial" w:hAnsi="Arial"/>
          <w:lang w:val="en-US" w:eastAsia="zh-CN"/>
        </w:rPr>
        <w:t>EUTRA</w:t>
      </w:r>
      <w:r w:rsidR="00560664">
        <w:rPr>
          <w:rFonts w:ascii="Arial" w:hAnsi="Arial"/>
          <w:lang w:val="en-US" w:eastAsia="zh-CN"/>
        </w:rPr>
        <w:t xml:space="preserve"> or</w:t>
      </w:r>
      <w:r>
        <w:rPr>
          <w:rFonts w:ascii="Arial" w:hAnsi="Arial"/>
          <w:lang w:val="en-US" w:eastAsia="zh-CN"/>
        </w:rPr>
        <w:t xml:space="preserve"> i</w:t>
      </w:r>
      <w:r w:rsidRPr="00647C1D">
        <w:rPr>
          <w:rFonts w:ascii="Arial" w:hAnsi="Arial"/>
          <w:lang w:val="en-US" w:eastAsia="zh-CN"/>
        </w:rPr>
        <w:t xml:space="preserve">n </w:t>
      </w:r>
      <w:r>
        <w:rPr>
          <w:rFonts w:ascii="Arial" w:hAnsi="Arial"/>
          <w:lang w:val="en-US" w:eastAsia="zh-CN"/>
        </w:rPr>
        <w:t>RA report</w:t>
      </w:r>
      <w:r w:rsidRPr="00647C1D">
        <w:rPr>
          <w:rFonts w:ascii="Arial" w:hAnsi="Arial"/>
          <w:lang w:val="en-US" w:eastAsia="zh-CN"/>
        </w:rPr>
        <w:t>.</w:t>
      </w:r>
    </w:p>
    <w:p w14:paraId="34E2D54E" w14:textId="37046DA7" w:rsidR="00AB1775" w:rsidRDefault="00106280" w:rsidP="00BC3B0F">
      <w:pPr>
        <w:rPr>
          <w:rFonts w:ascii="Arial" w:hAnsi="Arial"/>
          <w:lang w:eastAsia="zh-CN"/>
        </w:rPr>
      </w:pPr>
      <w:r>
        <w:rPr>
          <w:rFonts w:ascii="Arial" w:hAnsi="Arial"/>
          <w:lang w:eastAsia="zh-CN"/>
        </w:rPr>
        <w:t>T</w:t>
      </w:r>
      <w:r w:rsidR="00C178B6">
        <w:rPr>
          <w:rFonts w:ascii="Arial" w:hAnsi="Arial"/>
          <w:lang w:eastAsia="zh-CN"/>
        </w:rPr>
        <w:t xml:space="preserve">he Rel-17 RAReport already contains both </w:t>
      </w:r>
      <w:r w:rsidR="00C178B6" w:rsidRPr="00CC1FE8">
        <w:rPr>
          <w:rFonts w:ascii="Arial" w:hAnsi="Arial"/>
          <w:u w:val="single"/>
          <w:lang w:eastAsia="zh-CN"/>
        </w:rPr>
        <w:t>successful</w:t>
      </w:r>
      <w:r w:rsidR="00C178B6">
        <w:rPr>
          <w:rFonts w:ascii="Arial" w:hAnsi="Arial"/>
          <w:lang w:eastAsia="zh-CN"/>
        </w:rPr>
        <w:t xml:space="preserve"> and </w:t>
      </w:r>
      <w:r w:rsidR="00C178B6" w:rsidRPr="00CC1FE8">
        <w:rPr>
          <w:rFonts w:ascii="Arial" w:hAnsi="Arial"/>
          <w:u w:val="single"/>
          <w:lang w:eastAsia="zh-CN"/>
        </w:rPr>
        <w:t>failed RA procedure</w:t>
      </w:r>
      <w:r w:rsidR="00C178B6">
        <w:rPr>
          <w:rFonts w:ascii="Arial" w:hAnsi="Arial"/>
          <w:lang w:eastAsia="zh-CN"/>
        </w:rPr>
        <w:t xml:space="preserve"> (in case of failed on-demand SI procedure) related information.</w:t>
      </w:r>
      <w:r w:rsidR="00C027D3">
        <w:rPr>
          <w:rFonts w:ascii="Arial" w:hAnsi="Arial"/>
          <w:lang w:eastAsia="zh-CN"/>
        </w:rPr>
        <w:t xml:space="preserve"> </w:t>
      </w:r>
    </w:p>
    <w:p w14:paraId="6BE1A310" w14:textId="396A2E3B" w:rsidR="00AB1775" w:rsidRDefault="00AB1775" w:rsidP="00AB1775">
      <w:pPr>
        <w:pStyle w:val="Observation"/>
        <w:tabs>
          <w:tab w:val="clear" w:pos="360"/>
        </w:tabs>
        <w:rPr>
          <w:lang w:eastAsia="zh-CN"/>
        </w:rPr>
      </w:pPr>
      <w:bookmarkStart w:id="16" w:name="_Toc92789038"/>
      <w:r>
        <w:rPr>
          <w:lang w:eastAsia="zh-CN"/>
        </w:rPr>
        <w:t xml:space="preserve">It is already agreed in RAN2#115 meeting that the Rel-17 RA report contains </w:t>
      </w:r>
      <w:r w:rsidR="008B46F8">
        <w:rPr>
          <w:lang w:eastAsia="zh-CN"/>
        </w:rPr>
        <w:t>failed on-demand SI procedure related RA information</w:t>
      </w:r>
      <w:r>
        <w:t>.</w:t>
      </w:r>
      <w:bookmarkEnd w:id="16"/>
    </w:p>
    <w:p w14:paraId="402D3FF8" w14:textId="22C1DFA9" w:rsidR="000C6B83" w:rsidRDefault="000C6B83" w:rsidP="00BC3B0F">
      <w:pPr>
        <w:rPr>
          <w:rFonts w:ascii="Arial" w:hAnsi="Arial"/>
          <w:lang w:eastAsia="zh-CN"/>
        </w:rPr>
      </w:pPr>
      <w:r>
        <w:rPr>
          <w:rFonts w:ascii="Arial" w:hAnsi="Arial"/>
          <w:lang w:eastAsia="zh-CN"/>
        </w:rPr>
        <w:t>It is also agreed in RAN2#</w:t>
      </w:r>
      <w:r w:rsidR="00F7752E">
        <w:rPr>
          <w:rFonts w:ascii="Arial" w:hAnsi="Arial"/>
          <w:lang w:eastAsia="zh-CN"/>
        </w:rPr>
        <w:t xml:space="preserve">116 </w:t>
      </w:r>
      <w:r>
        <w:rPr>
          <w:rFonts w:ascii="Arial" w:hAnsi="Arial"/>
          <w:lang w:eastAsia="zh-CN"/>
        </w:rPr>
        <w:t>meeting that the SN related RA report</w:t>
      </w:r>
      <w:r w:rsidR="003F53EE" w:rsidRPr="003F53EE">
        <w:rPr>
          <w:rFonts w:ascii="Arial" w:hAnsi="Arial"/>
          <w:lang w:eastAsia="zh-CN"/>
        </w:rPr>
        <w:t xml:space="preserve"> </w:t>
      </w:r>
      <w:r w:rsidR="00C55D36">
        <w:rPr>
          <w:rFonts w:ascii="Arial" w:hAnsi="Arial"/>
          <w:lang w:eastAsia="zh-CN"/>
        </w:rPr>
        <w:t>i.e.</w:t>
      </w:r>
      <w:r w:rsidR="002D757F">
        <w:rPr>
          <w:rFonts w:ascii="Arial" w:hAnsi="Arial"/>
          <w:lang w:eastAsia="zh-CN"/>
        </w:rPr>
        <w:t xml:space="preserve">, </w:t>
      </w:r>
      <w:r w:rsidR="003F53EE">
        <w:rPr>
          <w:rFonts w:ascii="Arial" w:hAnsi="Arial"/>
          <w:lang w:eastAsia="zh-CN"/>
        </w:rPr>
        <w:t>SCG failure declared due to random access procedure related issues (e.g., HOF, BFR etc.)</w:t>
      </w:r>
      <w:r w:rsidR="002D757F">
        <w:rPr>
          <w:rFonts w:ascii="Arial" w:hAnsi="Arial"/>
          <w:lang w:eastAsia="zh-CN"/>
        </w:rPr>
        <w:t>,</w:t>
      </w:r>
      <w:r>
        <w:rPr>
          <w:rFonts w:ascii="Arial" w:hAnsi="Arial"/>
          <w:lang w:eastAsia="zh-CN"/>
        </w:rPr>
        <w:t xml:space="preserve"> is sent to the MN and then MN can forward this RA report to a SN.</w:t>
      </w:r>
    </w:p>
    <w:p w14:paraId="4B062B36" w14:textId="1CF1A1F5" w:rsidR="000C6B83" w:rsidRDefault="000C6B83" w:rsidP="000C6B83">
      <w:pPr>
        <w:pStyle w:val="Observation"/>
        <w:tabs>
          <w:tab w:val="clear" w:pos="360"/>
        </w:tabs>
        <w:rPr>
          <w:lang w:eastAsia="zh-CN"/>
        </w:rPr>
      </w:pPr>
      <w:bookmarkStart w:id="17" w:name="_Toc92789039"/>
      <w:r>
        <w:rPr>
          <w:lang w:eastAsia="zh-CN"/>
        </w:rPr>
        <w:t>It is already agreed in RAN2#115 meeting that the Rel-17 SN RA report is reported to MN and MN forwards it to SN</w:t>
      </w:r>
      <w:r>
        <w:t>.</w:t>
      </w:r>
      <w:bookmarkEnd w:id="17"/>
    </w:p>
    <w:p w14:paraId="338105DF" w14:textId="23F8AA17" w:rsidR="004A779A" w:rsidRDefault="00E55937" w:rsidP="00457290">
      <w:pPr>
        <w:rPr>
          <w:rFonts w:ascii="Arial" w:hAnsi="Arial"/>
          <w:lang w:eastAsia="zh-CN"/>
        </w:rPr>
      </w:pPr>
      <w:r>
        <w:rPr>
          <w:rFonts w:ascii="Arial" w:hAnsi="Arial"/>
          <w:lang w:eastAsia="zh-CN"/>
        </w:rPr>
        <w:t xml:space="preserve">Thus, including the </w:t>
      </w:r>
      <w:r w:rsidR="0020547F">
        <w:rPr>
          <w:rFonts w:ascii="Arial" w:hAnsi="Arial"/>
          <w:lang w:eastAsia="zh-CN"/>
        </w:rPr>
        <w:t xml:space="preserve">RA information related to a </w:t>
      </w:r>
      <w:r w:rsidR="0020547F" w:rsidRPr="00D62C8B">
        <w:rPr>
          <w:rFonts w:ascii="Arial" w:hAnsi="Arial"/>
          <w:u w:val="single"/>
          <w:lang w:eastAsia="zh-CN"/>
        </w:rPr>
        <w:t>failed RA procedure</w:t>
      </w:r>
      <w:r w:rsidR="0020547F">
        <w:rPr>
          <w:rFonts w:ascii="Arial" w:hAnsi="Arial"/>
          <w:lang w:eastAsia="zh-CN"/>
        </w:rPr>
        <w:t xml:space="preserve"> associated to </w:t>
      </w:r>
      <w:r w:rsidR="001E5629">
        <w:rPr>
          <w:rFonts w:ascii="Arial" w:hAnsi="Arial"/>
          <w:lang w:eastAsia="zh-CN"/>
        </w:rPr>
        <w:t xml:space="preserve">a SN </w:t>
      </w:r>
      <w:r w:rsidR="00735807">
        <w:rPr>
          <w:rFonts w:ascii="Arial" w:hAnsi="Arial"/>
          <w:lang w:eastAsia="zh-CN"/>
        </w:rPr>
        <w:t>i</w:t>
      </w:r>
      <w:r w:rsidR="00986227">
        <w:rPr>
          <w:rFonts w:ascii="Arial" w:hAnsi="Arial"/>
          <w:lang w:eastAsia="zh-CN"/>
        </w:rPr>
        <w:t>n the RA report</w:t>
      </w:r>
      <w:r w:rsidR="001E5629">
        <w:rPr>
          <w:rFonts w:ascii="Arial" w:hAnsi="Arial"/>
          <w:lang w:eastAsia="zh-CN"/>
        </w:rPr>
        <w:t xml:space="preserve"> should not be problematic at all.</w:t>
      </w:r>
      <w:r w:rsidR="00CE4446">
        <w:rPr>
          <w:rFonts w:ascii="Arial" w:hAnsi="Arial"/>
          <w:lang w:eastAsia="zh-CN"/>
        </w:rPr>
        <w:t xml:space="preserve"> </w:t>
      </w:r>
      <w:r w:rsidR="00457290" w:rsidRPr="003043A1">
        <w:rPr>
          <w:rFonts w:ascii="Arial" w:hAnsi="Arial"/>
          <w:lang w:val="en-US" w:eastAsia="zh-CN"/>
        </w:rPr>
        <w:t xml:space="preserve">In our understanding adding </w:t>
      </w:r>
      <w:r w:rsidR="002067F1">
        <w:rPr>
          <w:rFonts w:ascii="Arial" w:hAnsi="Arial"/>
          <w:lang w:val="en-US" w:eastAsia="zh-CN"/>
        </w:rPr>
        <w:t>RA</w:t>
      </w:r>
      <w:r w:rsidR="00457290" w:rsidRPr="003043A1">
        <w:rPr>
          <w:rFonts w:ascii="Arial" w:hAnsi="Arial"/>
          <w:lang w:val="en-US" w:eastAsia="zh-CN"/>
        </w:rPr>
        <w:t xml:space="preserve"> information in the SCG failure information messages may significantly increases the size of this report substantially which is not desired, especially because the SCGFailureInformation report should be delivered quickly reliably in order to minimize the service interruptions. Such concern should not be neglected, especially e.g.</w:t>
      </w:r>
      <w:r w:rsidR="00CA0370">
        <w:rPr>
          <w:rFonts w:ascii="Arial" w:hAnsi="Arial"/>
          <w:lang w:val="en-US" w:eastAsia="zh-CN"/>
        </w:rPr>
        <w:t>,</w:t>
      </w:r>
      <w:r w:rsidR="00457290" w:rsidRPr="003043A1">
        <w:rPr>
          <w:rFonts w:ascii="Arial" w:hAnsi="Arial"/>
          <w:lang w:val="en-US" w:eastAsia="zh-CN"/>
        </w:rPr>
        <w:t xml:space="preserve"> for URLLC type of scenarios. Furthermore, the SCGFailureInformation message is compulsorily transmitted by the UE upon declaring SCG failure. Inclusion of failure information as SON optimization related content in a mandatory message would cause very large overhead.</w:t>
      </w:r>
      <w:r w:rsidR="00657E7E" w:rsidRPr="00657E7E">
        <w:rPr>
          <w:rFonts w:ascii="Arial" w:hAnsi="Arial"/>
          <w:lang w:eastAsia="zh-CN"/>
        </w:rPr>
        <w:t xml:space="preserve"> </w:t>
      </w:r>
    </w:p>
    <w:p w14:paraId="6505BD60" w14:textId="0F4FE9C3" w:rsidR="00457290" w:rsidRPr="00D62C8B" w:rsidRDefault="004A779A" w:rsidP="00BC3B0F">
      <w:pPr>
        <w:rPr>
          <w:rFonts w:ascii="Arial" w:hAnsi="Arial"/>
          <w:lang w:val="en-US" w:eastAsia="zh-CN"/>
        </w:rPr>
      </w:pPr>
      <w:r>
        <w:rPr>
          <w:rFonts w:ascii="Arial" w:hAnsi="Arial"/>
          <w:lang w:eastAsia="zh-CN"/>
        </w:rPr>
        <w:t xml:space="preserve">In light of the above, we propose to </w:t>
      </w:r>
      <w:r w:rsidR="00777D07">
        <w:rPr>
          <w:rFonts w:ascii="Arial" w:hAnsi="Arial"/>
          <w:lang w:eastAsia="zh-CN"/>
        </w:rPr>
        <w:t>include</w:t>
      </w:r>
      <w:r w:rsidR="00820061">
        <w:rPr>
          <w:rFonts w:ascii="Arial" w:hAnsi="Arial"/>
          <w:lang w:eastAsia="zh-CN"/>
        </w:rPr>
        <w:t xml:space="preserve"> RA information</w:t>
      </w:r>
      <w:r w:rsidR="00810637">
        <w:rPr>
          <w:rFonts w:ascii="Arial" w:hAnsi="Arial"/>
          <w:lang w:eastAsia="zh-CN"/>
        </w:rPr>
        <w:t xml:space="preserve"> associated to</w:t>
      </w:r>
      <w:r w:rsidR="007D491B">
        <w:rPr>
          <w:rFonts w:ascii="Arial" w:hAnsi="Arial"/>
          <w:lang w:eastAsia="zh-CN"/>
        </w:rPr>
        <w:t xml:space="preserve"> the fail</w:t>
      </w:r>
      <w:r w:rsidR="0006149B">
        <w:rPr>
          <w:rFonts w:ascii="Arial" w:hAnsi="Arial"/>
          <w:lang w:eastAsia="zh-CN"/>
        </w:rPr>
        <w:t>ed</w:t>
      </w:r>
      <w:r w:rsidR="000B736E">
        <w:rPr>
          <w:rFonts w:ascii="Arial" w:hAnsi="Arial"/>
          <w:lang w:eastAsia="zh-CN"/>
        </w:rPr>
        <w:t xml:space="preserve"> SCG</w:t>
      </w:r>
      <w:r w:rsidR="0006149B">
        <w:rPr>
          <w:rFonts w:ascii="Arial" w:hAnsi="Arial"/>
          <w:lang w:eastAsia="zh-CN"/>
        </w:rPr>
        <w:t xml:space="preserve"> RA procedure</w:t>
      </w:r>
      <w:r w:rsidR="00810637">
        <w:rPr>
          <w:rFonts w:ascii="Arial" w:hAnsi="Arial"/>
          <w:lang w:eastAsia="zh-CN"/>
        </w:rPr>
        <w:t xml:space="preserve"> in the RA report</w:t>
      </w:r>
      <w:r w:rsidR="00210E34">
        <w:rPr>
          <w:rFonts w:ascii="Arial" w:hAnsi="Arial"/>
          <w:lang w:eastAsia="zh-CN"/>
        </w:rPr>
        <w:t>. By doing so</w:t>
      </w:r>
      <w:r w:rsidR="00657E7E">
        <w:rPr>
          <w:rFonts w:ascii="Arial" w:hAnsi="Arial"/>
          <w:lang w:eastAsia="zh-CN"/>
        </w:rPr>
        <w:t>, we ensure that the size of the mandatory message like SCGFailureInformation is untouched and network can still get the RA information from the UE if needed</w:t>
      </w:r>
      <w:r w:rsidR="00D427CF">
        <w:rPr>
          <w:rFonts w:ascii="Arial" w:hAnsi="Arial"/>
          <w:lang w:eastAsia="zh-CN"/>
        </w:rPr>
        <w:t>.</w:t>
      </w:r>
    </w:p>
    <w:p w14:paraId="7015B724" w14:textId="06920428" w:rsidR="00EE5A6C" w:rsidRPr="00422BC5" w:rsidRDefault="006618D4" w:rsidP="00EE5A6C">
      <w:pPr>
        <w:pStyle w:val="Proposal"/>
        <w:rPr>
          <w:lang w:val="en-US"/>
        </w:rPr>
      </w:pPr>
      <w:bookmarkStart w:id="18" w:name="_Toc92789047"/>
      <w:r>
        <w:t>The</w:t>
      </w:r>
      <w:r w:rsidR="00EE5A6C">
        <w:t xml:space="preserve"> RA-InformationCommon associated to the RA procedure that led to SCG failure </w:t>
      </w:r>
      <w:r>
        <w:t xml:space="preserve">are included </w:t>
      </w:r>
      <w:r w:rsidR="00EE5A6C">
        <w:t>in the RA report</w:t>
      </w:r>
      <w:r>
        <w:t>, rather than in the SCGFailureInformation</w:t>
      </w:r>
      <w:r w:rsidR="00EE5A6C">
        <w:rPr>
          <w:rFonts w:cs="Arial"/>
          <w:lang w:val="en-US"/>
        </w:rPr>
        <w:t>.</w:t>
      </w:r>
      <w:bookmarkEnd w:id="18"/>
    </w:p>
    <w:p w14:paraId="1601780E" w14:textId="0C9297D1" w:rsidR="00343727" w:rsidRPr="00E21C99" w:rsidRDefault="006618D4" w:rsidP="00BC3B0F">
      <w:pPr>
        <w:rPr>
          <w:rFonts w:ascii="Arial" w:hAnsi="Arial"/>
          <w:lang w:eastAsia="zh-CN"/>
        </w:rPr>
      </w:pPr>
      <w:r>
        <w:rPr>
          <w:rFonts w:ascii="Arial" w:hAnsi="Arial"/>
          <w:lang w:eastAsia="zh-CN"/>
        </w:rPr>
        <w:t xml:space="preserve">In particular, </w:t>
      </w:r>
      <w:r w:rsidR="005E4DAD">
        <w:rPr>
          <w:rFonts w:ascii="Arial" w:hAnsi="Arial"/>
          <w:lang w:eastAsia="zh-CN"/>
        </w:rPr>
        <w:t>we propose to include the information related to the failed RA procedure that led to SCG failure in the RAReport</w:t>
      </w:r>
      <w:r w:rsidR="00982626">
        <w:rPr>
          <w:rFonts w:ascii="Arial" w:hAnsi="Arial"/>
          <w:lang w:eastAsia="zh-CN"/>
        </w:rPr>
        <w:t xml:space="preserve"> when the failure type is set to </w:t>
      </w:r>
      <w:r w:rsidR="00982626" w:rsidRPr="00840DCA">
        <w:rPr>
          <w:rFonts w:ascii="Arial" w:hAnsi="Arial"/>
          <w:lang w:eastAsia="zh-CN"/>
        </w:rPr>
        <w:t xml:space="preserve">randomAccessProblem, </w:t>
      </w:r>
      <w:r>
        <w:rPr>
          <w:rFonts w:ascii="Arial" w:hAnsi="Arial"/>
          <w:lang w:eastAsia="zh-CN"/>
        </w:rPr>
        <w:t xml:space="preserve">or </w:t>
      </w:r>
      <w:r w:rsidR="00982626" w:rsidRPr="00840DCA">
        <w:rPr>
          <w:rFonts w:ascii="Arial" w:hAnsi="Arial"/>
          <w:lang w:eastAsia="zh-CN"/>
        </w:rPr>
        <w:t xml:space="preserve">beamFailureRecoveryFailure </w:t>
      </w:r>
      <w:r>
        <w:rPr>
          <w:rFonts w:ascii="Arial" w:hAnsi="Arial"/>
          <w:lang w:eastAsia="zh-CN"/>
        </w:rPr>
        <w:t xml:space="preserve">or </w:t>
      </w:r>
      <w:r w:rsidRPr="006618D4">
        <w:rPr>
          <w:rFonts w:ascii="Arial" w:hAnsi="Arial"/>
          <w:lang w:eastAsia="zh-CN"/>
        </w:rPr>
        <w:t>synchReconfigFailureSCG</w:t>
      </w:r>
      <w:r w:rsidR="000A185C">
        <w:rPr>
          <w:rFonts w:ascii="Arial" w:hAnsi="Arial"/>
          <w:lang w:eastAsia="zh-CN"/>
        </w:rPr>
        <w:t>, because those are the SCG failure types in which the RA procedure is actually affected.</w:t>
      </w:r>
    </w:p>
    <w:p w14:paraId="0ADB7D1C" w14:textId="6154DC0A" w:rsidR="000F7E83" w:rsidRPr="00422BC5" w:rsidRDefault="000A185C" w:rsidP="00422BC5">
      <w:pPr>
        <w:pStyle w:val="Proposal"/>
        <w:rPr>
          <w:lang w:val="en-US"/>
        </w:rPr>
      </w:pPr>
      <w:bookmarkStart w:id="19" w:name="_Toc92789048"/>
      <w:r>
        <w:t xml:space="preserve">The RA-InformationCommon associated to the RA procedure that led to SCG failure are included in the RA report </w:t>
      </w:r>
      <w:r w:rsidR="000F7E83">
        <w:t xml:space="preserve">when the </w:t>
      </w:r>
      <w:r>
        <w:t xml:space="preserve">SCG </w:t>
      </w:r>
      <w:r w:rsidR="000F7E83">
        <w:t xml:space="preserve">failure type is set </w:t>
      </w:r>
      <w:r>
        <w:t>“</w:t>
      </w:r>
      <w:r w:rsidR="000F7E83" w:rsidRPr="00840DCA">
        <w:t>randomAccessProblem</w:t>
      </w:r>
      <w:r>
        <w:t>”</w:t>
      </w:r>
      <w:r w:rsidR="000F7E83" w:rsidRPr="00840DCA">
        <w:t xml:space="preserve">, </w:t>
      </w:r>
      <w:r>
        <w:t>“</w:t>
      </w:r>
      <w:r w:rsidR="000F7E83" w:rsidRPr="00840DCA">
        <w:t>beamFailureRecoveryFailure</w:t>
      </w:r>
      <w:r>
        <w:t>”, “</w:t>
      </w:r>
      <w:r w:rsidRPr="008C58E7">
        <w:t>synchReconfigFailureSCG”</w:t>
      </w:r>
      <w:r w:rsidR="000F7E83" w:rsidRPr="008C58E7">
        <w:t>.</w:t>
      </w:r>
      <w:bookmarkEnd w:id="19"/>
    </w:p>
    <w:p w14:paraId="74E7209B" w14:textId="01971DC0" w:rsidR="001E2EB7" w:rsidRDefault="001E2EB7" w:rsidP="001E2EB7">
      <w:pPr>
        <w:pStyle w:val="Heading2"/>
      </w:pPr>
      <w:r>
        <w:t>2.</w:t>
      </w:r>
      <w:r w:rsidR="00460279">
        <w:t>4</w:t>
      </w:r>
      <w:r>
        <w:t xml:space="preserve"> Enhance</w:t>
      </w:r>
      <w:r w:rsidR="009B178F">
        <w:t>ments related to NR-U</w:t>
      </w:r>
    </w:p>
    <w:p w14:paraId="0AA23AB7" w14:textId="671A8F12" w:rsidR="0033610E" w:rsidRPr="007A7048" w:rsidRDefault="007A7048" w:rsidP="0033610E">
      <w:pPr>
        <w:rPr>
          <w:rFonts w:ascii="Arial" w:hAnsi="Arial"/>
          <w:lang w:eastAsia="zh-CN"/>
        </w:rPr>
      </w:pPr>
      <w:r w:rsidRPr="007A7048">
        <w:rPr>
          <w:rFonts w:ascii="Arial" w:hAnsi="Arial"/>
          <w:lang w:eastAsia="zh-CN"/>
        </w:rPr>
        <w:t xml:space="preserve">Related to this topic, RAN2 received an LS from RAN3 containing some questions on NR-U functionalities </w:t>
      </w:r>
      <w:r w:rsidRPr="007A7048">
        <w:rPr>
          <w:rFonts w:ascii="Arial" w:hAnsi="Arial"/>
          <w:lang w:eastAsia="zh-CN"/>
        </w:rPr>
        <w:fldChar w:fldCharType="begin"/>
      </w:r>
      <w:r w:rsidRPr="007A7048">
        <w:rPr>
          <w:rFonts w:ascii="Arial" w:hAnsi="Arial"/>
          <w:lang w:eastAsia="zh-CN"/>
        </w:rPr>
        <w:instrText xml:space="preserve"> REF _Ref92710794 \r \h </w:instrText>
      </w:r>
      <w:r>
        <w:rPr>
          <w:rFonts w:ascii="Arial" w:hAnsi="Arial"/>
          <w:lang w:eastAsia="zh-CN"/>
        </w:rPr>
        <w:instrText xml:space="preserve"> \* MERGEFORMAT </w:instrText>
      </w:r>
      <w:r w:rsidRPr="007A7048">
        <w:rPr>
          <w:rFonts w:ascii="Arial" w:hAnsi="Arial"/>
          <w:lang w:eastAsia="zh-CN"/>
        </w:rPr>
      </w:r>
      <w:r w:rsidRPr="007A7048">
        <w:rPr>
          <w:rFonts w:ascii="Arial" w:hAnsi="Arial"/>
          <w:lang w:eastAsia="zh-CN"/>
        </w:rPr>
        <w:fldChar w:fldCharType="separate"/>
      </w:r>
      <w:r w:rsidR="001409B5">
        <w:rPr>
          <w:rFonts w:ascii="Arial" w:hAnsi="Arial"/>
          <w:lang w:eastAsia="zh-CN"/>
        </w:rPr>
        <w:t>[3]</w:t>
      </w:r>
      <w:r w:rsidRPr="007A7048">
        <w:rPr>
          <w:rFonts w:ascii="Arial" w:hAnsi="Arial"/>
          <w:lang w:eastAsia="zh-CN"/>
        </w:rPr>
        <w:fldChar w:fldCharType="end"/>
      </w:r>
      <w:r w:rsidRPr="007A7048">
        <w:rPr>
          <w:rFonts w:ascii="Arial" w:hAnsi="Arial"/>
          <w:lang w:eastAsia="zh-CN"/>
        </w:rPr>
        <w:t>. It is then proposed that RAN2 first address</w:t>
      </w:r>
      <w:r w:rsidR="00B351D2">
        <w:rPr>
          <w:rFonts w:ascii="Arial" w:hAnsi="Arial"/>
          <w:lang w:eastAsia="zh-CN"/>
        </w:rPr>
        <w:t>es</w:t>
      </w:r>
      <w:r w:rsidRPr="007A7048">
        <w:rPr>
          <w:rFonts w:ascii="Arial" w:hAnsi="Arial"/>
          <w:lang w:eastAsia="zh-CN"/>
        </w:rPr>
        <w:t xml:space="preserve"> those questions.</w:t>
      </w:r>
    </w:p>
    <w:p w14:paraId="7C44106A" w14:textId="00E4E7AC" w:rsidR="001520A4" w:rsidRDefault="001520A4" w:rsidP="007A7048">
      <w:pPr>
        <w:pStyle w:val="Heading3"/>
        <w:rPr>
          <w:lang w:val="en-US"/>
        </w:rPr>
      </w:pPr>
      <w:r>
        <w:rPr>
          <w:lang w:val="en-US"/>
        </w:rPr>
        <w:t>2.</w:t>
      </w:r>
      <w:r w:rsidR="00460279">
        <w:rPr>
          <w:lang w:val="en-US"/>
        </w:rPr>
        <w:t>4</w:t>
      </w:r>
      <w:r>
        <w:rPr>
          <w:lang w:val="en-US"/>
        </w:rPr>
        <w:t>.1</w:t>
      </w:r>
      <w:r>
        <w:rPr>
          <w:lang w:val="en-US"/>
        </w:rPr>
        <w:tab/>
        <w:t xml:space="preserve">Feedback </w:t>
      </w:r>
      <w:r w:rsidR="007A7048">
        <w:rPr>
          <w:lang w:val="en-US"/>
        </w:rPr>
        <w:t xml:space="preserve">to RAN3 on the RAN3 LS </w:t>
      </w:r>
      <w:r w:rsidR="007A7048">
        <w:rPr>
          <w:lang w:val="en-US"/>
        </w:rPr>
        <w:fldChar w:fldCharType="begin"/>
      </w:r>
      <w:r w:rsidR="007A7048">
        <w:rPr>
          <w:lang w:val="en-US"/>
        </w:rPr>
        <w:instrText xml:space="preserve"> REF _Ref92710794 \r \h </w:instrText>
      </w:r>
      <w:r w:rsidR="007A7048">
        <w:rPr>
          <w:lang w:val="en-US"/>
        </w:rPr>
      </w:r>
      <w:r w:rsidR="007A7048">
        <w:rPr>
          <w:lang w:val="en-US"/>
        </w:rPr>
        <w:fldChar w:fldCharType="separate"/>
      </w:r>
      <w:r w:rsidR="001409B5">
        <w:rPr>
          <w:lang w:val="en-US"/>
        </w:rPr>
        <w:t>[3]</w:t>
      </w:r>
      <w:r w:rsidR="007A7048">
        <w:rPr>
          <w:lang w:val="en-US"/>
        </w:rPr>
        <w:fldChar w:fldCharType="end"/>
      </w:r>
    </w:p>
    <w:p w14:paraId="2CEAE9C0" w14:textId="7AC7328F" w:rsidR="005B1BF1" w:rsidRDefault="001B7A09" w:rsidP="005B1BF1">
      <w:pPr>
        <w:rPr>
          <w:rFonts w:ascii="Arial" w:hAnsi="Arial" w:cs="Arial"/>
          <w:lang w:val="en-US"/>
        </w:rPr>
      </w:pPr>
      <w:r>
        <w:rPr>
          <w:rFonts w:ascii="Arial" w:hAnsi="Arial" w:cs="Arial"/>
          <w:lang w:val="en-US"/>
        </w:rPr>
        <w:t xml:space="preserve">We would like to </w:t>
      </w:r>
      <w:r w:rsidR="00394222">
        <w:rPr>
          <w:rFonts w:ascii="Arial" w:hAnsi="Arial" w:cs="Arial"/>
          <w:lang w:val="en-US"/>
        </w:rPr>
        <w:t xml:space="preserve">reply to </w:t>
      </w:r>
      <w:r w:rsidR="005B1BF1" w:rsidRPr="004E4D32">
        <w:rPr>
          <w:rFonts w:ascii="Arial" w:hAnsi="Arial" w:cs="Arial"/>
          <w:lang w:val="en-US"/>
        </w:rPr>
        <w:t>RAN3</w:t>
      </w:r>
      <w:r w:rsidR="005B1BF1">
        <w:rPr>
          <w:rFonts w:ascii="Arial" w:hAnsi="Arial" w:cs="Arial"/>
          <w:lang w:val="en-US"/>
        </w:rPr>
        <w:t>#114</w:t>
      </w:r>
      <w:r w:rsidR="00394222">
        <w:rPr>
          <w:rFonts w:ascii="Arial" w:hAnsi="Arial" w:cs="Arial"/>
          <w:lang w:val="en-US"/>
        </w:rPr>
        <w:t xml:space="preserve"> LS that</w:t>
      </w:r>
      <w:r w:rsidR="005B1BF1">
        <w:rPr>
          <w:rFonts w:ascii="Arial" w:hAnsi="Arial" w:cs="Arial"/>
          <w:lang w:val="en-US"/>
        </w:rPr>
        <w:t xml:space="preserve"> has</w:t>
      </w:r>
      <w:r w:rsidR="005B1BF1" w:rsidRPr="004E4D32">
        <w:rPr>
          <w:rFonts w:ascii="Arial" w:hAnsi="Arial" w:cs="Arial"/>
          <w:lang w:val="en-US"/>
        </w:rPr>
        <w:t xml:space="preserve"> ask</w:t>
      </w:r>
      <w:r w:rsidR="005B1BF1">
        <w:rPr>
          <w:rFonts w:ascii="Arial" w:hAnsi="Arial" w:cs="Arial"/>
          <w:lang w:val="en-US"/>
        </w:rPr>
        <w:t>ed</w:t>
      </w:r>
      <w:r w:rsidR="005B1BF1" w:rsidRPr="004E4D32">
        <w:rPr>
          <w:rFonts w:ascii="Arial" w:hAnsi="Arial" w:cs="Arial"/>
          <w:lang w:val="en-US"/>
        </w:rPr>
        <w:t xml:space="preserve"> RAN2 to provide feedback for the </w:t>
      </w:r>
      <w:r w:rsidR="005B1BF1">
        <w:rPr>
          <w:rFonts w:ascii="Arial" w:hAnsi="Arial" w:cs="Arial"/>
          <w:lang w:val="en-US"/>
        </w:rPr>
        <w:t>following</w:t>
      </w:r>
      <w:r w:rsidR="005B1BF1" w:rsidRPr="004E4D32">
        <w:rPr>
          <w:rFonts w:ascii="Arial" w:hAnsi="Arial" w:cs="Arial"/>
          <w:lang w:val="en-US"/>
        </w:rPr>
        <w:t xml:space="preserve"> questions</w:t>
      </w:r>
      <w:r w:rsidR="005B1BF1">
        <w:rPr>
          <w:rFonts w:ascii="Arial" w:hAnsi="Arial" w:cs="Arial"/>
          <w:lang w:val="en-US"/>
        </w:rPr>
        <w:t>:</w:t>
      </w:r>
    </w:p>
    <w:p w14:paraId="4B163E72" w14:textId="77777777" w:rsidR="005B1BF1" w:rsidRPr="00E72B96" w:rsidRDefault="005B1BF1" w:rsidP="005B1BF1">
      <w:pPr>
        <w:pStyle w:val="ListParagraph"/>
        <w:numPr>
          <w:ilvl w:val="0"/>
          <w:numId w:val="46"/>
        </w:numPr>
        <w:rPr>
          <w:rFonts w:ascii="Arial" w:hAnsi="Arial" w:cs="Arial"/>
          <w:sz w:val="20"/>
          <w:szCs w:val="20"/>
        </w:rPr>
      </w:pPr>
      <w:r w:rsidRPr="00E72B96">
        <w:rPr>
          <w:rFonts w:ascii="Arial" w:hAnsi="Arial" w:cs="Arial"/>
          <w:b/>
          <w:sz w:val="20"/>
          <w:szCs w:val="20"/>
        </w:rPr>
        <w:t>Q1</w:t>
      </w:r>
      <w:r w:rsidRPr="00E72B96">
        <w:rPr>
          <w:rFonts w:ascii="Arial" w:hAnsi="Arial" w:cs="Arial"/>
          <w:sz w:val="20"/>
          <w:szCs w:val="20"/>
        </w:rPr>
        <w:t xml:space="preserve">: </w:t>
      </w:r>
      <w:r w:rsidRPr="00E72B96">
        <w:rPr>
          <w:rFonts w:ascii="Arial" w:hAnsi="Arial" w:cs="Arial"/>
          <w:b/>
          <w:bCs/>
          <w:sz w:val="20"/>
          <w:szCs w:val="20"/>
        </w:rPr>
        <w:t>How should an NR-U channel be represented?</w:t>
      </w:r>
      <w:r w:rsidRPr="00E72B96">
        <w:rPr>
          <w:rFonts w:ascii="Arial" w:hAnsi="Arial" w:cs="Arial"/>
          <w:sz w:val="20"/>
          <w:szCs w:val="20"/>
        </w:rPr>
        <w:t xml:space="preserve"> </w:t>
      </w:r>
    </w:p>
    <w:p w14:paraId="2F667122" w14:textId="77777777" w:rsidR="005B1BF1" w:rsidRDefault="005B1BF1" w:rsidP="005B1BF1">
      <w:pPr>
        <w:pStyle w:val="ListParagraph"/>
        <w:rPr>
          <w:rFonts w:ascii="Arial" w:hAnsi="Arial" w:cs="Arial"/>
          <w:lang w:val="en-US"/>
        </w:rPr>
      </w:pPr>
    </w:p>
    <w:p w14:paraId="32BF0AF8" w14:textId="756F207D" w:rsidR="003C4B46" w:rsidRPr="003C4B46" w:rsidRDefault="00113D24" w:rsidP="003C4B46">
      <w:pPr>
        <w:pStyle w:val="ListParagraph"/>
        <w:rPr>
          <w:rFonts w:ascii="Arial" w:eastAsia="Times New Roman" w:hAnsi="Arial"/>
          <w:sz w:val="20"/>
          <w:szCs w:val="20"/>
          <w:lang w:val="en-GB" w:eastAsia="zh-CN"/>
        </w:rPr>
      </w:pPr>
      <w:r>
        <w:rPr>
          <w:rFonts w:ascii="Arial" w:eastAsia="Times New Roman" w:hAnsi="Arial"/>
          <w:sz w:val="20"/>
          <w:szCs w:val="20"/>
          <w:lang w:val="en-GB" w:eastAsia="zh-CN"/>
        </w:rPr>
        <w:t xml:space="preserve">In 37.213 Section 4.0, the </w:t>
      </w:r>
      <w:r w:rsidR="005B1BF1" w:rsidRPr="007A7048">
        <w:rPr>
          <w:rFonts w:ascii="Arial" w:eastAsia="Times New Roman" w:hAnsi="Arial"/>
          <w:sz w:val="20"/>
          <w:szCs w:val="20"/>
          <w:lang w:val="en-GB" w:eastAsia="zh-CN"/>
        </w:rPr>
        <w:t xml:space="preserve">NR-U channel </w:t>
      </w:r>
      <w:r>
        <w:rPr>
          <w:rFonts w:ascii="Arial" w:eastAsia="Times New Roman" w:hAnsi="Arial"/>
          <w:sz w:val="20"/>
          <w:szCs w:val="20"/>
          <w:lang w:val="en-GB" w:eastAsia="zh-CN"/>
        </w:rPr>
        <w:t>“</w:t>
      </w:r>
      <w:r w:rsidRPr="00113D24">
        <w:rPr>
          <w:rFonts w:ascii="Arial" w:eastAsia="Times New Roman" w:hAnsi="Arial"/>
          <w:sz w:val="20"/>
          <w:szCs w:val="20"/>
          <w:lang w:val="en-GB" w:eastAsia="zh-CN"/>
        </w:rPr>
        <w:t>refers to a carrier or a part of a carrier consisting of a contiguous set of resource blocks (RBs) on which a channel access procedure is performed in shared spectrum</w:t>
      </w:r>
      <w:r>
        <w:rPr>
          <w:rFonts w:ascii="Arial" w:eastAsia="Times New Roman" w:hAnsi="Arial"/>
          <w:sz w:val="20"/>
          <w:szCs w:val="20"/>
          <w:lang w:val="en-GB" w:eastAsia="zh-CN"/>
        </w:rPr>
        <w:t xml:space="preserve">”. Hence, it makes sense that it </w:t>
      </w:r>
      <w:r w:rsidR="005B1BF1" w:rsidRPr="007A7048">
        <w:rPr>
          <w:rFonts w:ascii="Arial" w:eastAsia="Times New Roman" w:hAnsi="Arial"/>
          <w:sz w:val="20"/>
          <w:szCs w:val="20"/>
          <w:lang w:val="en-GB" w:eastAsia="zh-CN"/>
        </w:rPr>
        <w:t>can be represented by its centr</w:t>
      </w:r>
      <w:r w:rsidR="00172FF9">
        <w:rPr>
          <w:rFonts w:ascii="Arial" w:eastAsia="Times New Roman" w:hAnsi="Arial"/>
          <w:sz w:val="20"/>
          <w:szCs w:val="20"/>
          <w:lang w:val="en-GB" w:eastAsia="zh-CN"/>
        </w:rPr>
        <w:t>e</w:t>
      </w:r>
      <w:r w:rsidR="005B1BF1" w:rsidRPr="007A7048">
        <w:rPr>
          <w:rFonts w:ascii="Arial" w:eastAsia="Times New Roman" w:hAnsi="Arial"/>
          <w:sz w:val="20"/>
          <w:szCs w:val="20"/>
          <w:lang w:val="en-GB" w:eastAsia="zh-CN"/>
        </w:rPr>
        <w:t xml:space="preserve"> frequency and bandwidth. </w:t>
      </w:r>
      <w:r w:rsidR="002F52A1" w:rsidRPr="007A7048">
        <w:rPr>
          <w:rFonts w:ascii="Arial" w:eastAsia="Times New Roman" w:hAnsi="Arial"/>
          <w:sz w:val="20"/>
          <w:szCs w:val="20"/>
          <w:lang w:val="en-GB" w:eastAsia="zh-CN"/>
        </w:rPr>
        <w:t>On the other hand, as specified in</w:t>
      </w:r>
      <w:r w:rsidR="005B1BF1" w:rsidRPr="007A7048">
        <w:rPr>
          <w:rFonts w:ascii="Arial" w:eastAsia="Times New Roman" w:hAnsi="Arial"/>
          <w:sz w:val="20"/>
          <w:szCs w:val="20"/>
          <w:lang w:val="en-GB" w:eastAsia="zh-CN"/>
        </w:rPr>
        <w:t xml:space="preserve"> </w:t>
      </w:r>
      <w:r w:rsidR="00E2648E" w:rsidRPr="007A7048">
        <w:rPr>
          <w:rFonts w:ascii="Arial" w:eastAsia="Times New Roman" w:hAnsi="Arial"/>
          <w:sz w:val="20"/>
          <w:szCs w:val="20"/>
          <w:lang w:val="en-GB" w:eastAsia="zh-CN"/>
        </w:rPr>
        <w:t>TS 38.300</w:t>
      </w:r>
      <w:r w:rsidR="003A274A" w:rsidRPr="007A7048">
        <w:rPr>
          <w:rFonts w:ascii="Arial" w:eastAsia="Times New Roman" w:hAnsi="Arial"/>
          <w:sz w:val="20"/>
          <w:szCs w:val="20"/>
          <w:lang w:val="en-GB" w:eastAsia="zh-CN"/>
        </w:rPr>
        <w:t>, clause</w:t>
      </w:r>
      <w:r w:rsidR="004F1A79" w:rsidRPr="007A7048">
        <w:rPr>
          <w:rFonts w:ascii="Arial" w:eastAsia="Times New Roman" w:hAnsi="Arial"/>
          <w:sz w:val="20"/>
          <w:szCs w:val="20"/>
          <w:lang w:val="en-GB" w:eastAsia="zh-CN"/>
        </w:rPr>
        <w:t xml:space="preserve"> 5.6 for access to</w:t>
      </w:r>
      <w:r w:rsidR="00572440" w:rsidRPr="007A7048">
        <w:rPr>
          <w:rFonts w:ascii="Arial" w:eastAsia="Times New Roman" w:hAnsi="Arial"/>
          <w:sz w:val="20"/>
          <w:szCs w:val="20"/>
          <w:lang w:val="en-GB" w:eastAsia="zh-CN"/>
        </w:rPr>
        <w:t xml:space="preserve"> the</w:t>
      </w:r>
      <w:r w:rsidR="004F1A79" w:rsidRPr="007A7048">
        <w:rPr>
          <w:rFonts w:ascii="Arial" w:eastAsia="Times New Roman" w:hAnsi="Arial"/>
          <w:sz w:val="20"/>
          <w:szCs w:val="20"/>
          <w:lang w:val="en-GB" w:eastAsia="zh-CN"/>
        </w:rPr>
        <w:t xml:space="preserve"> </w:t>
      </w:r>
      <w:r w:rsidR="008476C2" w:rsidRPr="007A7048">
        <w:rPr>
          <w:rFonts w:ascii="Arial" w:eastAsia="Times New Roman" w:hAnsi="Arial"/>
          <w:sz w:val="20"/>
          <w:szCs w:val="20"/>
          <w:lang w:val="en-GB" w:eastAsia="zh-CN"/>
        </w:rPr>
        <w:t>shared spectrum</w:t>
      </w:r>
      <w:r w:rsidR="002F52A1" w:rsidRPr="007A7048">
        <w:rPr>
          <w:rFonts w:ascii="Arial" w:eastAsia="Times New Roman" w:hAnsi="Arial"/>
          <w:sz w:val="20"/>
          <w:szCs w:val="20"/>
          <w:lang w:val="en-GB" w:eastAsia="zh-CN"/>
        </w:rPr>
        <w:t>,</w:t>
      </w:r>
      <w:r w:rsidR="005B1BF1" w:rsidRPr="007A7048">
        <w:rPr>
          <w:rFonts w:ascii="Arial" w:eastAsia="Times New Roman" w:hAnsi="Arial"/>
          <w:sz w:val="20"/>
          <w:szCs w:val="20"/>
          <w:lang w:val="en-GB" w:eastAsia="zh-CN"/>
        </w:rPr>
        <w:t xml:space="preserve"> UE applies Listen-Before-Talk (LBT) to identify the availability of the channel for performing any transmission i.e., UE listens to/senses the channel as busy or free per BWP. </w:t>
      </w:r>
      <w:r w:rsidR="00DC2A36" w:rsidRPr="007A7048">
        <w:rPr>
          <w:rFonts w:ascii="Arial" w:eastAsia="Times New Roman" w:hAnsi="Arial"/>
          <w:sz w:val="20"/>
          <w:szCs w:val="20"/>
          <w:lang w:val="en-GB" w:eastAsia="zh-CN"/>
        </w:rPr>
        <w:t xml:space="preserve">Hence, </w:t>
      </w:r>
      <w:r w:rsidR="002C1C92" w:rsidRPr="007A7048">
        <w:rPr>
          <w:rFonts w:ascii="Arial" w:eastAsia="Times New Roman" w:hAnsi="Arial"/>
          <w:sz w:val="20"/>
          <w:szCs w:val="20"/>
          <w:lang w:val="en-GB" w:eastAsia="zh-CN"/>
        </w:rPr>
        <w:t xml:space="preserve">NR-U channel can be represented </w:t>
      </w:r>
      <w:r w:rsidR="00B733EB" w:rsidRPr="007A7048">
        <w:rPr>
          <w:rFonts w:ascii="Arial" w:eastAsia="Times New Roman" w:hAnsi="Arial"/>
          <w:sz w:val="20"/>
          <w:szCs w:val="20"/>
          <w:lang w:val="en-GB" w:eastAsia="zh-CN"/>
        </w:rPr>
        <w:t xml:space="preserve">by </w:t>
      </w:r>
      <w:r w:rsidR="00B04C97" w:rsidRPr="007A7048">
        <w:rPr>
          <w:rFonts w:ascii="Arial" w:eastAsia="Times New Roman" w:hAnsi="Arial"/>
          <w:sz w:val="20"/>
          <w:szCs w:val="20"/>
          <w:lang w:val="en-GB" w:eastAsia="zh-CN"/>
        </w:rPr>
        <w:t>c</w:t>
      </w:r>
      <w:r w:rsidR="00B733EB" w:rsidRPr="007A7048">
        <w:rPr>
          <w:rFonts w:ascii="Arial" w:eastAsia="Times New Roman" w:hAnsi="Arial"/>
          <w:sz w:val="20"/>
          <w:szCs w:val="20"/>
          <w:lang w:val="en-GB" w:eastAsia="zh-CN"/>
        </w:rPr>
        <w:t>hannel ID,</w:t>
      </w:r>
      <w:r w:rsidR="00B04C97" w:rsidRPr="007A7048">
        <w:rPr>
          <w:rFonts w:ascii="Arial" w:eastAsia="Times New Roman" w:hAnsi="Arial"/>
          <w:sz w:val="20"/>
          <w:szCs w:val="20"/>
          <w:lang w:val="en-GB" w:eastAsia="zh-CN"/>
        </w:rPr>
        <w:t xml:space="preserve"> center frequency of the carrier and</w:t>
      </w:r>
      <w:r w:rsidR="00B733EB" w:rsidRPr="007A7048">
        <w:rPr>
          <w:rFonts w:ascii="Arial" w:eastAsia="Times New Roman" w:hAnsi="Arial"/>
          <w:sz w:val="20"/>
          <w:szCs w:val="20"/>
          <w:lang w:val="en-GB" w:eastAsia="zh-CN"/>
        </w:rPr>
        <w:t xml:space="preserve"> </w:t>
      </w:r>
      <w:r w:rsidR="003F7809" w:rsidRPr="007A7048">
        <w:rPr>
          <w:rFonts w:ascii="Arial" w:eastAsia="Times New Roman" w:hAnsi="Arial"/>
          <w:sz w:val="20"/>
          <w:szCs w:val="20"/>
          <w:lang w:val="en-GB" w:eastAsia="zh-CN"/>
        </w:rPr>
        <w:t xml:space="preserve">its configured </w:t>
      </w:r>
      <w:r w:rsidR="00B733EB" w:rsidRPr="007A7048">
        <w:rPr>
          <w:rFonts w:ascii="Arial" w:eastAsia="Times New Roman" w:hAnsi="Arial"/>
          <w:sz w:val="20"/>
          <w:szCs w:val="20"/>
          <w:lang w:val="en-GB" w:eastAsia="zh-CN"/>
        </w:rPr>
        <w:t>bandwidth</w:t>
      </w:r>
      <w:r w:rsidR="006E70E8" w:rsidRPr="007A7048">
        <w:rPr>
          <w:rFonts w:ascii="Arial" w:eastAsia="Times New Roman" w:hAnsi="Arial"/>
          <w:sz w:val="20"/>
          <w:szCs w:val="20"/>
          <w:lang w:val="en-GB" w:eastAsia="zh-CN"/>
        </w:rPr>
        <w:t>.</w:t>
      </w:r>
    </w:p>
    <w:p w14:paraId="7411DF0A" w14:textId="1429B935" w:rsidR="005B1BF1" w:rsidRDefault="005B1BF1" w:rsidP="004E4D32">
      <w:pPr>
        <w:pStyle w:val="ListParagraph"/>
        <w:rPr>
          <w:rFonts w:ascii="Arial" w:hAnsi="Arial" w:cs="Arial"/>
          <w:lang w:eastAsia="zh-CN"/>
        </w:rPr>
      </w:pPr>
    </w:p>
    <w:p w14:paraId="6CA680BC" w14:textId="77777777" w:rsidR="005B1BF1" w:rsidRPr="00E72B96" w:rsidRDefault="005B1BF1" w:rsidP="005B1BF1">
      <w:pPr>
        <w:pStyle w:val="ListParagraph"/>
        <w:numPr>
          <w:ilvl w:val="0"/>
          <w:numId w:val="46"/>
        </w:numPr>
        <w:rPr>
          <w:rFonts w:ascii="Arial" w:hAnsi="Arial" w:cs="Arial"/>
          <w:b/>
          <w:sz w:val="20"/>
          <w:szCs w:val="20"/>
        </w:rPr>
      </w:pPr>
      <w:r w:rsidRPr="00E72B96">
        <w:rPr>
          <w:rFonts w:ascii="Arial" w:hAnsi="Arial" w:cs="Arial"/>
          <w:b/>
          <w:sz w:val="20"/>
          <w:szCs w:val="20"/>
        </w:rPr>
        <w:t>Q2:  According to current specifications, is an NG-RAN node supposed to sense the NR-U channel even when no data needs to be transmitted or is channel sensing performed only when the NG-RAN node needs to exchange traffic over the NR-U channel?</w:t>
      </w:r>
    </w:p>
    <w:p w14:paraId="4AA5A11C" w14:textId="77777777" w:rsidR="005B1BF1" w:rsidRDefault="005B1BF1" w:rsidP="005B1BF1">
      <w:pPr>
        <w:pStyle w:val="ListParagraph"/>
        <w:rPr>
          <w:rFonts w:ascii="Arial" w:hAnsi="Arial" w:cs="Arial"/>
          <w:lang w:val="en-US" w:eastAsia="zh-CN"/>
        </w:rPr>
      </w:pPr>
    </w:p>
    <w:p w14:paraId="7BF77DDC" w14:textId="3CAA9BD2" w:rsidR="005B1BF1" w:rsidRPr="00993C1E" w:rsidRDefault="00025597">
      <w:pPr>
        <w:pStyle w:val="ListParagraph"/>
        <w:rPr>
          <w:rFonts w:ascii="Arial" w:eastAsia="Times New Roman" w:hAnsi="Arial"/>
          <w:sz w:val="20"/>
          <w:szCs w:val="20"/>
          <w:lang w:val="en-GB" w:eastAsia="zh-CN"/>
        </w:rPr>
      </w:pPr>
      <w:r>
        <w:rPr>
          <w:rFonts w:ascii="Arial" w:eastAsia="Times New Roman" w:hAnsi="Arial"/>
          <w:sz w:val="20"/>
          <w:szCs w:val="20"/>
          <w:lang w:val="en-GB" w:eastAsia="zh-CN"/>
        </w:rPr>
        <w:t>According to TS 38.300 Section 5.6.1, “</w:t>
      </w:r>
      <w:r w:rsidRPr="00025597">
        <w:rPr>
          <w:rFonts w:ascii="Arial" w:eastAsia="Times New Roman" w:hAnsi="Arial"/>
          <w:sz w:val="20"/>
          <w:szCs w:val="20"/>
          <w:lang w:val="en-GB" w:eastAsia="zh-CN"/>
        </w:rPr>
        <w:t>the gNB and UE may apply Listen-Before-Talk (LBT) before performing a transmission on a cell configured with shared spectrum channel access. When LBT is applied, the transmitter listens to/senses the channel to determine whether the channel is free or busy and performs transmission only if the channel is sensed free</w:t>
      </w:r>
      <w:r>
        <w:rPr>
          <w:rFonts w:ascii="Arial" w:eastAsia="Times New Roman" w:hAnsi="Arial"/>
          <w:sz w:val="20"/>
          <w:szCs w:val="20"/>
          <w:lang w:val="en-GB" w:eastAsia="zh-CN"/>
        </w:rPr>
        <w:t xml:space="preserve">”. Hence, </w:t>
      </w:r>
      <w:r w:rsidR="00B011E5" w:rsidRPr="00993C1E">
        <w:rPr>
          <w:rFonts w:ascii="Arial" w:eastAsia="Times New Roman" w:hAnsi="Arial"/>
          <w:sz w:val="20"/>
          <w:szCs w:val="20"/>
          <w:lang w:val="en-GB" w:eastAsia="zh-CN"/>
        </w:rPr>
        <w:t xml:space="preserve">NG-RAN </w:t>
      </w:r>
      <w:r>
        <w:rPr>
          <w:rFonts w:ascii="Arial" w:eastAsia="Times New Roman" w:hAnsi="Arial"/>
          <w:sz w:val="20"/>
          <w:szCs w:val="20"/>
          <w:lang w:val="en-GB" w:eastAsia="zh-CN"/>
        </w:rPr>
        <w:t>node may apply LBT</w:t>
      </w:r>
      <w:r w:rsidR="00AD4DA3" w:rsidRPr="00993C1E">
        <w:rPr>
          <w:rFonts w:ascii="Arial" w:eastAsia="Times New Roman" w:hAnsi="Arial"/>
          <w:sz w:val="20"/>
          <w:szCs w:val="20"/>
          <w:lang w:val="en-GB" w:eastAsia="zh-CN"/>
        </w:rPr>
        <w:t xml:space="preserve"> </w:t>
      </w:r>
      <w:r w:rsidR="00993C1E">
        <w:rPr>
          <w:rFonts w:ascii="Arial" w:eastAsia="Times New Roman" w:hAnsi="Arial"/>
          <w:sz w:val="20"/>
          <w:szCs w:val="20"/>
          <w:lang w:val="en-GB" w:eastAsia="zh-CN"/>
        </w:rPr>
        <w:t xml:space="preserve">in order to transmit packets to UEs over the air interface. Whether the NG-RAN </w:t>
      </w:r>
      <w:r>
        <w:rPr>
          <w:rFonts w:ascii="Arial" w:eastAsia="Times New Roman" w:hAnsi="Arial"/>
          <w:sz w:val="20"/>
          <w:szCs w:val="20"/>
          <w:lang w:val="en-GB" w:eastAsia="zh-CN"/>
        </w:rPr>
        <w:t xml:space="preserve">node </w:t>
      </w:r>
      <w:r w:rsidR="00993C1E">
        <w:rPr>
          <w:rFonts w:ascii="Arial" w:eastAsia="Times New Roman" w:hAnsi="Arial"/>
          <w:sz w:val="20"/>
          <w:szCs w:val="20"/>
          <w:lang w:val="en-GB" w:eastAsia="zh-CN"/>
        </w:rPr>
        <w:t xml:space="preserve">can sense the NR-U channel even when no data are available for transmission that is not specified </w:t>
      </w:r>
      <w:r>
        <w:rPr>
          <w:rFonts w:ascii="Arial" w:eastAsia="Times New Roman" w:hAnsi="Arial"/>
          <w:sz w:val="20"/>
          <w:szCs w:val="20"/>
          <w:lang w:val="en-GB" w:eastAsia="zh-CN"/>
        </w:rPr>
        <w:t>in any 3GPP specification.</w:t>
      </w:r>
    </w:p>
    <w:p w14:paraId="60A4652B" w14:textId="77777777" w:rsidR="005B1BF1" w:rsidRDefault="005B1BF1" w:rsidP="005B1BF1">
      <w:pPr>
        <w:rPr>
          <w:rFonts w:ascii="Arial" w:hAnsi="Arial" w:cs="Arial"/>
        </w:rPr>
      </w:pPr>
    </w:p>
    <w:p w14:paraId="1DCA1364" w14:textId="77777777" w:rsidR="005B1BF1" w:rsidRPr="00E72B96" w:rsidRDefault="005B1BF1" w:rsidP="005B1BF1">
      <w:pPr>
        <w:pStyle w:val="ListParagraph"/>
        <w:numPr>
          <w:ilvl w:val="0"/>
          <w:numId w:val="46"/>
        </w:numPr>
        <w:rPr>
          <w:rFonts w:ascii="Arial" w:hAnsi="Arial" w:cs="Arial"/>
          <w:b/>
          <w:sz w:val="20"/>
          <w:szCs w:val="20"/>
        </w:rPr>
      </w:pPr>
      <w:r w:rsidRPr="00E72B96">
        <w:rPr>
          <w:rFonts w:ascii="Arial" w:hAnsi="Arial" w:cs="Arial"/>
          <w:b/>
          <w:sz w:val="20"/>
          <w:szCs w:val="20"/>
        </w:rPr>
        <w:t>Q3: How is the Energy Detection (ED) threshold configured in RAN node?</w:t>
      </w:r>
    </w:p>
    <w:p w14:paraId="6C56A4F7" w14:textId="77777777" w:rsidR="005B1BF1" w:rsidRDefault="005B1BF1" w:rsidP="005B1BF1">
      <w:pPr>
        <w:pStyle w:val="ListParagraph"/>
        <w:rPr>
          <w:rFonts w:ascii="Arial" w:hAnsi="Arial" w:cs="Arial"/>
          <w:lang w:val="en-GB" w:eastAsia="zh-CN"/>
        </w:rPr>
      </w:pPr>
    </w:p>
    <w:p w14:paraId="53037610" w14:textId="0845D78F" w:rsidR="005B1BF1" w:rsidRPr="005D0D9D" w:rsidRDefault="006E36CF" w:rsidP="00606EBF">
      <w:pPr>
        <w:pStyle w:val="ListParagraph"/>
        <w:rPr>
          <w:rFonts w:ascii="Arial" w:eastAsia="Times New Roman" w:hAnsi="Arial"/>
          <w:sz w:val="20"/>
          <w:szCs w:val="20"/>
          <w:lang w:val="en-GB" w:eastAsia="zh-CN"/>
        </w:rPr>
      </w:pPr>
      <w:r w:rsidRPr="005D0D9D">
        <w:rPr>
          <w:rFonts w:ascii="Arial" w:eastAsia="Times New Roman" w:hAnsi="Arial"/>
          <w:sz w:val="20"/>
          <w:szCs w:val="20"/>
          <w:lang w:val="en-GB" w:eastAsia="zh-CN"/>
        </w:rPr>
        <w:t xml:space="preserve">The </w:t>
      </w:r>
      <w:r w:rsidR="00D32C1E">
        <w:rPr>
          <w:rFonts w:ascii="Arial" w:eastAsia="Times New Roman" w:hAnsi="Arial"/>
          <w:sz w:val="20"/>
          <w:szCs w:val="20"/>
          <w:lang w:val="en-GB" w:eastAsia="zh-CN"/>
        </w:rPr>
        <w:t>energy detection</w:t>
      </w:r>
      <w:r w:rsidR="00812B69" w:rsidRPr="005D0D9D">
        <w:rPr>
          <w:rFonts w:ascii="Arial" w:eastAsia="Times New Roman" w:hAnsi="Arial"/>
          <w:sz w:val="20"/>
          <w:szCs w:val="20"/>
          <w:lang w:val="en-GB" w:eastAsia="zh-CN"/>
        </w:rPr>
        <w:t xml:space="preserve"> </w:t>
      </w:r>
      <w:r w:rsidR="00B01C48" w:rsidRPr="005D0D9D">
        <w:rPr>
          <w:rFonts w:ascii="Arial" w:eastAsia="Times New Roman" w:hAnsi="Arial"/>
          <w:sz w:val="20"/>
          <w:szCs w:val="20"/>
          <w:lang w:val="en-GB" w:eastAsia="zh-CN"/>
        </w:rPr>
        <w:t>threshold configuration</w:t>
      </w:r>
      <w:r w:rsidRPr="005D0D9D">
        <w:rPr>
          <w:rFonts w:ascii="Arial" w:eastAsia="Times New Roman" w:hAnsi="Arial"/>
          <w:sz w:val="20"/>
          <w:szCs w:val="20"/>
          <w:lang w:val="en-GB" w:eastAsia="zh-CN"/>
        </w:rPr>
        <w:t xml:space="preserve"> is </w:t>
      </w:r>
      <w:r w:rsidR="00D32C1E">
        <w:rPr>
          <w:rFonts w:ascii="Arial" w:eastAsia="Times New Roman" w:hAnsi="Arial"/>
          <w:sz w:val="20"/>
          <w:szCs w:val="20"/>
          <w:lang w:val="en-GB" w:eastAsia="zh-CN"/>
        </w:rPr>
        <w:t xml:space="preserve">configured as part of </w:t>
      </w:r>
      <w:r w:rsidR="00516766" w:rsidRPr="005D0D9D">
        <w:rPr>
          <w:rFonts w:ascii="Arial" w:eastAsia="Times New Roman" w:hAnsi="Arial"/>
          <w:sz w:val="20"/>
          <w:szCs w:val="20"/>
          <w:lang w:val="en-GB" w:eastAsia="zh-CN"/>
        </w:rPr>
        <w:t>ServingCellConfig fie</w:t>
      </w:r>
      <w:r w:rsidR="00D32C1E">
        <w:rPr>
          <w:rFonts w:ascii="Arial" w:eastAsia="Times New Roman" w:hAnsi="Arial"/>
          <w:sz w:val="20"/>
          <w:szCs w:val="20"/>
          <w:lang w:val="en-GB" w:eastAsia="zh-CN"/>
        </w:rPr>
        <w:t>l</w:t>
      </w:r>
      <w:r w:rsidR="00516766" w:rsidRPr="005D0D9D">
        <w:rPr>
          <w:rFonts w:ascii="Arial" w:eastAsia="Times New Roman" w:hAnsi="Arial"/>
          <w:sz w:val="20"/>
          <w:szCs w:val="20"/>
          <w:lang w:val="en-GB" w:eastAsia="zh-CN"/>
        </w:rPr>
        <w:t>d in TS 38.331 specification</w:t>
      </w:r>
      <w:r w:rsidR="00D32C1E">
        <w:rPr>
          <w:rFonts w:ascii="Arial" w:eastAsia="Times New Roman" w:hAnsi="Arial"/>
          <w:sz w:val="20"/>
          <w:szCs w:val="20"/>
          <w:lang w:val="en-GB" w:eastAsia="zh-CN"/>
        </w:rPr>
        <w:t>, and includes the following parameters</w:t>
      </w:r>
      <w:r w:rsidR="00043FA3" w:rsidRPr="005D0D9D">
        <w:rPr>
          <w:rFonts w:ascii="Arial" w:eastAsia="Times New Roman" w:hAnsi="Arial"/>
          <w:sz w:val="20"/>
          <w:szCs w:val="20"/>
          <w:lang w:val="en-GB" w:eastAsia="zh-CN"/>
        </w:rPr>
        <w:t>:</w:t>
      </w:r>
    </w:p>
    <w:p w14:paraId="6B8E72D3" w14:textId="52D7F705" w:rsidR="00606EBF" w:rsidRDefault="00606EBF" w:rsidP="00606EBF">
      <w:pPr>
        <w:pStyle w:val="ListParagraph"/>
        <w:rPr>
          <w:rFonts w:ascii="Arial" w:hAnsi="Arial" w:cs="Arial"/>
          <w:lang w:val="en-GB" w:eastAsia="zh-CN"/>
        </w:rPr>
      </w:pPr>
    </w:p>
    <w:p w14:paraId="3CEE9DB7" w14:textId="77777777" w:rsidR="00606EBF" w:rsidRPr="009C7017" w:rsidRDefault="00606EBF" w:rsidP="00606EBF">
      <w:pPr>
        <w:pStyle w:val="PL"/>
      </w:pPr>
      <w:r w:rsidRPr="009C7017">
        <w:t xml:space="preserve">ChannelAccessConfig-r16 ::=         </w:t>
      </w:r>
      <w:r w:rsidRPr="009C7017">
        <w:rPr>
          <w:color w:val="993366"/>
        </w:rPr>
        <w:t>SEQUENCE</w:t>
      </w:r>
      <w:r w:rsidRPr="009C7017">
        <w:t xml:space="preserve"> {</w:t>
      </w:r>
    </w:p>
    <w:p w14:paraId="29255983" w14:textId="77777777" w:rsidR="00606EBF" w:rsidRPr="009C7017" w:rsidRDefault="00606EBF" w:rsidP="00606EBF">
      <w:pPr>
        <w:pStyle w:val="PL"/>
      </w:pPr>
      <w:r w:rsidRPr="009C7017">
        <w:t xml:space="preserve">    energyDetectionConfig-r16           </w:t>
      </w:r>
      <w:r w:rsidRPr="009C7017">
        <w:rPr>
          <w:color w:val="993366"/>
        </w:rPr>
        <w:t>CHOICE</w:t>
      </w:r>
      <w:r w:rsidRPr="009C7017">
        <w:t xml:space="preserve"> {</w:t>
      </w:r>
    </w:p>
    <w:p w14:paraId="18E7BCE0" w14:textId="77777777" w:rsidR="00606EBF" w:rsidRPr="009C7017" w:rsidRDefault="00606EBF" w:rsidP="00606EBF">
      <w:pPr>
        <w:pStyle w:val="PL"/>
      </w:pPr>
      <w:r w:rsidRPr="009C7017">
        <w:t xml:space="preserve">        maxEnergyDetectionThreshold-r16         </w:t>
      </w:r>
      <w:r w:rsidRPr="009C7017">
        <w:rPr>
          <w:color w:val="993366"/>
        </w:rPr>
        <w:t>INTEGER</w:t>
      </w:r>
      <w:r w:rsidRPr="009C7017">
        <w:t xml:space="preserve"> (-85..-52),</w:t>
      </w:r>
    </w:p>
    <w:p w14:paraId="0D459F64" w14:textId="77777777" w:rsidR="00606EBF" w:rsidRPr="009C7017" w:rsidRDefault="00606EBF" w:rsidP="00606EBF">
      <w:pPr>
        <w:pStyle w:val="PL"/>
      </w:pPr>
      <w:r w:rsidRPr="009C7017">
        <w:t xml:space="preserve">        energyDetectionThresholdOffset-r16      </w:t>
      </w:r>
      <w:r w:rsidRPr="009C7017">
        <w:rPr>
          <w:color w:val="993366"/>
        </w:rPr>
        <w:t>INTEGER</w:t>
      </w:r>
      <w:r w:rsidRPr="009C7017">
        <w:t xml:space="preserve"> (-13..20)</w:t>
      </w:r>
    </w:p>
    <w:p w14:paraId="430073C7" w14:textId="77777777" w:rsidR="00606EBF" w:rsidRPr="009C7017" w:rsidRDefault="00606EBF" w:rsidP="00606EBF">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36678D5" w14:textId="77777777" w:rsidR="00606EBF" w:rsidRPr="009C7017" w:rsidRDefault="00606EBF" w:rsidP="00606EBF">
      <w:pPr>
        <w:pStyle w:val="PL"/>
        <w:rPr>
          <w:color w:val="808080"/>
        </w:rPr>
      </w:pPr>
      <w:r w:rsidRPr="009C7017">
        <w:t xml:space="preserve">    ul-toDL-COT-SharingED-Threshold-r16         </w:t>
      </w:r>
      <w:r w:rsidRPr="009C7017">
        <w:rPr>
          <w:color w:val="993366"/>
        </w:rPr>
        <w:t>INTEGER</w:t>
      </w:r>
      <w:r w:rsidRPr="009C7017">
        <w:t xml:space="preserve"> (-85..-52)                                              </w:t>
      </w:r>
      <w:r w:rsidRPr="009C7017">
        <w:rPr>
          <w:color w:val="993366"/>
        </w:rPr>
        <w:t>OPTIONAL</w:t>
      </w:r>
      <w:r w:rsidRPr="009C7017">
        <w:t xml:space="preserve">,   </w:t>
      </w:r>
      <w:r w:rsidRPr="009C7017">
        <w:rPr>
          <w:color w:val="808080"/>
        </w:rPr>
        <w:t>-- Need R</w:t>
      </w:r>
    </w:p>
    <w:p w14:paraId="0D362733" w14:textId="77777777" w:rsidR="00606EBF" w:rsidRPr="009C7017" w:rsidRDefault="00606EBF" w:rsidP="00606EBF">
      <w:pPr>
        <w:pStyle w:val="PL"/>
        <w:rPr>
          <w:color w:val="808080"/>
        </w:rPr>
      </w:pPr>
      <w:r w:rsidRPr="009C7017">
        <w:t xml:space="preserve">    absenceOfAnyOtherTechnology-r16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18A7C42" w14:textId="77777777" w:rsidR="00606EBF" w:rsidRPr="009C7017" w:rsidRDefault="00606EBF" w:rsidP="00606EBF">
      <w:pPr>
        <w:pStyle w:val="PL"/>
      </w:pPr>
      <w:r w:rsidRPr="009C7017">
        <w:t>}</w:t>
      </w:r>
    </w:p>
    <w:p w14:paraId="422C6A16" w14:textId="77777777" w:rsidR="00606EBF" w:rsidRDefault="00606EBF" w:rsidP="005B1BF1">
      <w:pPr>
        <w:pStyle w:val="ListParagraph"/>
        <w:rPr>
          <w:rFonts w:ascii="Arial" w:hAnsi="Arial" w:cs="Arial"/>
          <w:lang w:val="en-GB" w:eastAsia="zh-CN"/>
        </w:rPr>
      </w:pPr>
    </w:p>
    <w:p w14:paraId="7CD333D0" w14:textId="602BAF13" w:rsidR="005B1BF1" w:rsidRPr="00D32C1E" w:rsidRDefault="00D32C1E" w:rsidP="00D32C1E">
      <w:pPr>
        <w:pStyle w:val="ListParagraph"/>
        <w:rPr>
          <w:rFonts w:ascii="Arial" w:eastAsia="Times New Roman" w:hAnsi="Arial"/>
          <w:sz w:val="20"/>
          <w:szCs w:val="20"/>
          <w:lang w:val="en-GB" w:eastAsia="zh-CN"/>
        </w:rPr>
      </w:pPr>
      <w:r w:rsidRPr="00D32C1E">
        <w:rPr>
          <w:rFonts w:ascii="Arial" w:eastAsia="Times New Roman" w:hAnsi="Arial"/>
          <w:sz w:val="20"/>
          <w:szCs w:val="20"/>
          <w:lang w:val="en-GB" w:eastAsia="zh-CN"/>
        </w:rPr>
        <w:t>In particular</w:t>
      </w:r>
      <w:r>
        <w:rPr>
          <w:rFonts w:ascii="Arial" w:eastAsia="Times New Roman" w:hAnsi="Arial"/>
          <w:sz w:val="20"/>
          <w:szCs w:val="20"/>
          <w:lang w:val="en-GB" w:eastAsia="zh-CN"/>
        </w:rPr>
        <w:t>,</w:t>
      </w:r>
      <w:r w:rsidRPr="00D32C1E">
        <w:rPr>
          <w:rFonts w:ascii="Arial" w:eastAsia="Times New Roman" w:hAnsi="Arial"/>
          <w:sz w:val="20"/>
          <w:szCs w:val="20"/>
          <w:lang w:val="en-GB" w:eastAsia="zh-CN"/>
        </w:rPr>
        <w:t xml:space="preserve"> the energy detection threshold can be configured as an offset to the default maximum energy detection threshold value, or as an absolute configurable maximum energy detection threshold value.</w:t>
      </w:r>
    </w:p>
    <w:p w14:paraId="05148F51" w14:textId="77777777" w:rsidR="005B1BF1" w:rsidRDefault="005B1BF1" w:rsidP="005B1BF1">
      <w:pPr>
        <w:rPr>
          <w:rFonts w:ascii="Arial" w:hAnsi="Arial" w:cs="Arial"/>
        </w:rPr>
      </w:pPr>
    </w:p>
    <w:p w14:paraId="00CAB6CD" w14:textId="77777777" w:rsidR="005B1BF1" w:rsidRPr="00E72B96" w:rsidRDefault="005B1BF1" w:rsidP="005B1BF1">
      <w:pPr>
        <w:pStyle w:val="ListParagraph"/>
        <w:numPr>
          <w:ilvl w:val="0"/>
          <w:numId w:val="46"/>
        </w:numPr>
        <w:rPr>
          <w:rFonts w:ascii="Arial" w:hAnsi="Arial" w:cs="Arial"/>
          <w:b/>
          <w:sz w:val="20"/>
          <w:szCs w:val="20"/>
        </w:rPr>
      </w:pPr>
      <w:r w:rsidRPr="00E72B96">
        <w:rPr>
          <w:rFonts w:ascii="Arial" w:hAnsi="Arial" w:cs="Arial"/>
          <w:b/>
          <w:sz w:val="20"/>
          <w:szCs w:val="20"/>
        </w:rPr>
        <w:t>Q4: What is the ED threshold granularity (per channel, per cell, per UE…)?</w:t>
      </w:r>
    </w:p>
    <w:p w14:paraId="7BD37591" w14:textId="77777777" w:rsidR="005B1BF1" w:rsidRDefault="005B1BF1" w:rsidP="005B1BF1">
      <w:pPr>
        <w:pStyle w:val="ListParagraph"/>
        <w:rPr>
          <w:rFonts w:ascii="Arial" w:hAnsi="Arial" w:cs="Arial"/>
          <w:bCs/>
          <w:lang w:val="en-US"/>
        </w:rPr>
      </w:pPr>
    </w:p>
    <w:p w14:paraId="1D033A5B" w14:textId="3FF6FB9C" w:rsidR="005B1BF1" w:rsidRDefault="00884B9B" w:rsidP="004F63CC">
      <w:pPr>
        <w:pStyle w:val="ListParagraph"/>
        <w:rPr>
          <w:rFonts w:ascii="Arial" w:eastAsia="Times New Roman" w:hAnsi="Arial"/>
          <w:sz w:val="20"/>
          <w:szCs w:val="20"/>
          <w:lang w:val="en-GB" w:eastAsia="zh-CN"/>
        </w:rPr>
      </w:pPr>
      <w:r w:rsidRPr="00D32C1E">
        <w:rPr>
          <w:rFonts w:ascii="Arial" w:eastAsia="Times New Roman" w:hAnsi="Arial"/>
          <w:sz w:val="20"/>
          <w:szCs w:val="20"/>
          <w:lang w:val="en-GB" w:eastAsia="zh-CN"/>
        </w:rPr>
        <w:t>As it is described in Q3, t</w:t>
      </w:r>
      <w:r w:rsidR="005B1BF1" w:rsidRPr="00D32C1E">
        <w:rPr>
          <w:rFonts w:ascii="Arial" w:eastAsia="Times New Roman" w:hAnsi="Arial"/>
          <w:sz w:val="20"/>
          <w:szCs w:val="20"/>
          <w:lang w:val="en-GB" w:eastAsia="zh-CN"/>
        </w:rPr>
        <w:t xml:space="preserve">he ED threshold granularity is </w:t>
      </w:r>
      <w:r w:rsidR="00F6574E">
        <w:rPr>
          <w:rFonts w:ascii="Arial" w:eastAsia="Times New Roman" w:hAnsi="Arial"/>
          <w:sz w:val="20"/>
          <w:szCs w:val="20"/>
          <w:lang w:val="en-GB" w:eastAsia="zh-CN"/>
        </w:rPr>
        <w:t>configured as part of the NR-U channel access configuration which in turn is presented within the servingCellConfig of an RRCReconfiguration message. Hence, it can be concluded that the ED threshold is configured to the UE per serving cell</w:t>
      </w:r>
      <w:r w:rsidR="005B1BF1" w:rsidRPr="00D32C1E">
        <w:rPr>
          <w:rFonts w:ascii="Arial" w:eastAsia="Times New Roman" w:hAnsi="Arial"/>
          <w:sz w:val="20"/>
          <w:szCs w:val="20"/>
          <w:lang w:val="en-GB" w:eastAsia="zh-CN"/>
        </w:rPr>
        <w:t xml:space="preserve">. </w:t>
      </w:r>
    </w:p>
    <w:p w14:paraId="76E8570F" w14:textId="7BDB2560" w:rsidR="006618D4" w:rsidRDefault="006618D4" w:rsidP="006618D4">
      <w:pPr>
        <w:rPr>
          <w:rFonts w:ascii="Arial" w:hAnsi="Arial"/>
          <w:lang w:eastAsia="zh-CN"/>
        </w:rPr>
      </w:pPr>
    </w:p>
    <w:p w14:paraId="47C6A4F4" w14:textId="2243CD59" w:rsidR="003C4B46" w:rsidRDefault="003C4B46" w:rsidP="006618D4">
      <w:pPr>
        <w:rPr>
          <w:rFonts w:ascii="Arial" w:hAnsi="Arial"/>
          <w:lang w:eastAsia="zh-CN"/>
        </w:rPr>
      </w:pPr>
      <w:r>
        <w:rPr>
          <w:rFonts w:ascii="Arial" w:hAnsi="Arial"/>
          <w:lang w:eastAsia="zh-CN"/>
        </w:rPr>
        <w:t>Given the above views, we propose to agree on the following proposals based on the RAN3 questions:</w:t>
      </w:r>
    </w:p>
    <w:p w14:paraId="1E298EE0" w14:textId="45DC2694" w:rsidR="003C4B46" w:rsidRDefault="003C4B46" w:rsidP="003C4B46">
      <w:pPr>
        <w:pStyle w:val="Proposal"/>
      </w:pPr>
      <w:bookmarkStart w:id="20" w:name="_Toc92789049"/>
      <w:r>
        <w:t xml:space="preserve">According to RAN2, the </w:t>
      </w:r>
      <w:r w:rsidRPr="007A7048">
        <w:t>NR-U channel can be represented by channel ID, cent</w:t>
      </w:r>
      <w:r>
        <w:t xml:space="preserve">re </w:t>
      </w:r>
      <w:r w:rsidRPr="007A7048">
        <w:t>frequency of the carrier and its configured bandwidth</w:t>
      </w:r>
      <w:r>
        <w:t>.</w:t>
      </w:r>
      <w:bookmarkEnd w:id="20"/>
    </w:p>
    <w:p w14:paraId="29C0D754" w14:textId="3E56C6FA" w:rsidR="003C4B46" w:rsidRDefault="003C4B46" w:rsidP="003C4B46">
      <w:pPr>
        <w:pStyle w:val="Proposal"/>
      </w:pPr>
      <w:bookmarkStart w:id="21" w:name="_Toc92789050"/>
      <w:r>
        <w:t xml:space="preserve">According to TS 38.300 Section 5.6.1, the </w:t>
      </w:r>
      <w:r w:rsidRPr="00993C1E">
        <w:t xml:space="preserve">NG-RAN </w:t>
      </w:r>
      <w:r>
        <w:t>node may apply LBT</w:t>
      </w:r>
      <w:r w:rsidRPr="00993C1E">
        <w:t xml:space="preserve"> </w:t>
      </w:r>
      <w:r>
        <w:t>in order to transmit packets to UEs over the air interface. It is not specified in 3GPP specifications whether the NG-RAN node can sense the NR-U channel even when no data are available for transmission.</w:t>
      </w:r>
      <w:bookmarkEnd w:id="21"/>
    </w:p>
    <w:p w14:paraId="221C3884" w14:textId="48A47CCF" w:rsidR="003C4B46" w:rsidRDefault="003C4B46" w:rsidP="003C4B46">
      <w:pPr>
        <w:pStyle w:val="Proposal"/>
      </w:pPr>
      <w:bookmarkStart w:id="22" w:name="_Toc92789051"/>
      <w:r w:rsidRPr="00046F31">
        <w:t xml:space="preserve">The </w:t>
      </w:r>
      <w:r>
        <w:t xml:space="preserve">ED </w:t>
      </w:r>
      <w:r w:rsidRPr="00046F31">
        <w:t xml:space="preserve">threshold configuration is configured as part of </w:t>
      </w:r>
      <w:r>
        <w:t xml:space="preserve">the NR-U channel access configuration which in turn is included in the serving cell configuration, according to </w:t>
      </w:r>
      <w:r w:rsidRPr="00046F31">
        <w:t>TS 38.331</w:t>
      </w:r>
      <w:r>
        <w:t>. T</w:t>
      </w:r>
      <w:r w:rsidRPr="00D32C1E">
        <w:t>he energy detection threshold can be configured as an offset to the default maximum energy detection threshold value, or as an absolute configurable maximum energy detection threshold value.</w:t>
      </w:r>
      <w:bookmarkEnd w:id="22"/>
    </w:p>
    <w:p w14:paraId="7EA2A521" w14:textId="47F4C5C2" w:rsidR="003C4B46" w:rsidRDefault="003C4B46" w:rsidP="003C4B46">
      <w:pPr>
        <w:pStyle w:val="Proposal"/>
      </w:pPr>
      <w:bookmarkStart w:id="23" w:name="_Toc92789052"/>
      <w:r>
        <w:t>The ED threshold is configured to the UE per serving cell</w:t>
      </w:r>
      <w:r w:rsidR="00E60194">
        <w:t>.</w:t>
      </w:r>
      <w:bookmarkEnd w:id="23"/>
    </w:p>
    <w:p w14:paraId="2135DFC5" w14:textId="433E4AC1" w:rsidR="00A316D1" w:rsidRDefault="00A316D1" w:rsidP="006618D4">
      <w:pPr>
        <w:rPr>
          <w:rFonts w:ascii="Arial" w:hAnsi="Arial"/>
          <w:lang w:eastAsia="zh-CN"/>
        </w:rPr>
      </w:pPr>
      <w:r>
        <w:rPr>
          <w:rFonts w:ascii="Arial" w:hAnsi="Arial"/>
          <w:lang w:eastAsia="zh-CN"/>
        </w:rPr>
        <w:t>The above views are reflected in the LS reply available in the Annex of this paper.</w:t>
      </w:r>
    </w:p>
    <w:p w14:paraId="05293627" w14:textId="318EA5A5" w:rsidR="006618D4" w:rsidRPr="003C4B46" w:rsidRDefault="00A316D1" w:rsidP="006618D4">
      <w:pPr>
        <w:pStyle w:val="Proposal"/>
      </w:pPr>
      <w:bookmarkStart w:id="24" w:name="_Toc92789053"/>
      <w:r>
        <w:t xml:space="preserve">RAN2 to agree on the LS reply to RAN3 LS </w:t>
      </w:r>
      <w:r w:rsidRPr="00D34B58">
        <w:t>R3-216042</w:t>
      </w:r>
      <w:r>
        <w:t xml:space="preserve"> available in the Annex.</w:t>
      </w:r>
      <w:bookmarkEnd w:id="24"/>
    </w:p>
    <w:p w14:paraId="3066C0B9" w14:textId="34A10B9F" w:rsidR="001520A4" w:rsidRDefault="001520A4" w:rsidP="007A7048">
      <w:pPr>
        <w:pStyle w:val="Heading3"/>
        <w:rPr>
          <w:lang w:val="en-US"/>
        </w:rPr>
      </w:pPr>
      <w:r>
        <w:rPr>
          <w:lang w:val="en-US"/>
        </w:rPr>
        <w:t>2.</w:t>
      </w:r>
      <w:r w:rsidR="00460279">
        <w:rPr>
          <w:lang w:val="en-US"/>
        </w:rPr>
        <w:t>4</w:t>
      </w:r>
      <w:r>
        <w:rPr>
          <w:lang w:val="en-US"/>
        </w:rPr>
        <w:t>.2</w:t>
      </w:r>
      <w:r>
        <w:rPr>
          <w:lang w:val="en-US"/>
        </w:rPr>
        <w:tab/>
      </w:r>
      <w:r w:rsidR="005614A3">
        <w:rPr>
          <w:lang w:val="en-US"/>
        </w:rPr>
        <w:t xml:space="preserve">RAN2-specific </w:t>
      </w:r>
      <w:r w:rsidR="004F63CC">
        <w:rPr>
          <w:lang w:val="en-US"/>
        </w:rPr>
        <w:t xml:space="preserve">NR-U </w:t>
      </w:r>
      <w:r w:rsidR="005614A3">
        <w:rPr>
          <w:lang w:val="en-US"/>
        </w:rPr>
        <w:t>e</w:t>
      </w:r>
      <w:r w:rsidR="004F63CC">
        <w:rPr>
          <w:lang w:val="en-US"/>
        </w:rPr>
        <w:t>nhancement</w:t>
      </w:r>
      <w:r w:rsidR="005614A3">
        <w:rPr>
          <w:lang w:val="en-US"/>
        </w:rPr>
        <w:t>s</w:t>
      </w:r>
    </w:p>
    <w:p w14:paraId="3BFFF0A8" w14:textId="77777777" w:rsidR="00AA2CC8" w:rsidRDefault="00AA2CC8" w:rsidP="00C15D69">
      <w:pPr>
        <w:rPr>
          <w:rFonts w:ascii="Arial" w:hAnsi="Arial" w:cs="Arial"/>
          <w:lang w:val="en-US"/>
        </w:rPr>
      </w:pPr>
      <w:r>
        <w:rPr>
          <w:rFonts w:ascii="Arial" w:hAnsi="Arial" w:cs="Arial"/>
          <w:lang w:val="en-US"/>
        </w:rPr>
        <w:t>Besides the RAN3 work, there might be RAN2-specific feature that may be added to the SON framework in order to tackle the NR-U system.</w:t>
      </w:r>
    </w:p>
    <w:p w14:paraId="036CD3B0" w14:textId="74AA154C" w:rsidR="00B52C23" w:rsidRPr="00976229" w:rsidRDefault="00C15D69" w:rsidP="00C15D69">
      <w:pPr>
        <w:rPr>
          <w:rFonts w:ascii="Arial" w:hAnsi="Arial" w:cs="Arial"/>
          <w:lang w:val="en-US"/>
        </w:rPr>
      </w:pPr>
      <w:r w:rsidRPr="00976229">
        <w:rPr>
          <w:rFonts w:ascii="Arial" w:hAnsi="Arial" w:cs="Arial"/>
          <w:lang w:val="en-US"/>
        </w:rPr>
        <w:t xml:space="preserve">NR-U functionality has been introduced in Rel.16, giving the possibility to the UE to operate in the unlicensed spectrum. Unlike LAA in LTE, </w:t>
      </w:r>
      <w:r w:rsidR="00B52C23" w:rsidRPr="00976229">
        <w:rPr>
          <w:rFonts w:ascii="Arial" w:hAnsi="Arial" w:cs="Arial"/>
          <w:lang w:val="en-US"/>
        </w:rPr>
        <w:t>in which case only user plane data could be transmitted in the unlicensed spectrum, in NR-U any type of transmission (hence including L1/L2 and RRC control signalling) can be transmitted in the unlicensed spectrum. Additionally, with NR-U, also the SpCell can operate over the unlicensed spectrum (not only the SCells), thereby opening the possibility for standalone unlicensed operations.</w:t>
      </w:r>
    </w:p>
    <w:p w14:paraId="6899966D" w14:textId="59BFA4B2" w:rsidR="00B52C23" w:rsidRPr="00976229" w:rsidRDefault="00B52C23" w:rsidP="00C15D69">
      <w:pPr>
        <w:rPr>
          <w:rFonts w:ascii="Arial" w:hAnsi="Arial" w:cs="Arial"/>
          <w:lang w:val="en-US"/>
        </w:rPr>
      </w:pPr>
      <w:r w:rsidRPr="00976229">
        <w:rPr>
          <w:rFonts w:ascii="Arial" w:hAnsi="Arial" w:cs="Arial"/>
          <w:lang w:val="en-US"/>
        </w:rPr>
        <w:t xml:space="preserve">NR-U implies some new set of features that both the UE and the network should comply in order to perform NR-U operations. In particular, before transmitting on the unlicensed spectrum, both the UE and the gNB should perform LBT </w:t>
      </w:r>
      <w:r w:rsidR="0099759C" w:rsidRPr="00976229">
        <w:rPr>
          <w:rFonts w:ascii="Arial" w:hAnsi="Arial" w:cs="Arial"/>
          <w:lang w:val="en-US"/>
        </w:rPr>
        <w:t xml:space="preserve">and sense the wireless channel, in order </w:t>
      </w:r>
      <w:r w:rsidRPr="00976229">
        <w:rPr>
          <w:rFonts w:ascii="Arial" w:hAnsi="Arial" w:cs="Arial"/>
          <w:lang w:val="en-US"/>
        </w:rPr>
        <w:t>to ensure that the</w:t>
      </w:r>
      <w:r w:rsidR="0099759C" w:rsidRPr="00976229">
        <w:rPr>
          <w:rFonts w:ascii="Arial" w:hAnsi="Arial" w:cs="Arial"/>
          <w:lang w:val="en-US"/>
        </w:rPr>
        <w:t xml:space="preserve"> medium</w:t>
      </w:r>
      <w:r w:rsidRPr="00976229">
        <w:rPr>
          <w:rFonts w:ascii="Arial" w:hAnsi="Arial" w:cs="Arial"/>
          <w:lang w:val="en-US"/>
        </w:rPr>
        <w:t xml:space="preserve"> is not occupied by other transmissions</w:t>
      </w:r>
      <w:r w:rsidR="008B2219" w:rsidRPr="00976229">
        <w:rPr>
          <w:rFonts w:ascii="Arial" w:hAnsi="Arial" w:cs="Arial"/>
          <w:lang w:val="en-US"/>
        </w:rPr>
        <w:t xml:space="preserve"> which could be</w:t>
      </w:r>
      <w:r w:rsidRPr="00976229">
        <w:rPr>
          <w:rFonts w:ascii="Arial" w:hAnsi="Arial" w:cs="Arial"/>
          <w:lang w:val="en-US"/>
        </w:rPr>
        <w:t xml:space="preserve"> generated by non-3GPP technologies such as WiFi.</w:t>
      </w:r>
      <w:r w:rsidR="009C0542" w:rsidRPr="00976229">
        <w:rPr>
          <w:rFonts w:ascii="Arial" w:hAnsi="Arial" w:cs="Arial"/>
          <w:lang w:val="en-US"/>
        </w:rPr>
        <w:t xml:space="preserve"> Additionally, also new types of measurements representing the RSSI and channel occupancy have been introduced to reflect the characteristics of the unlicensed channel. </w:t>
      </w:r>
    </w:p>
    <w:p w14:paraId="645D361A" w14:textId="77777777" w:rsidR="00282E7A" w:rsidRDefault="008B2219" w:rsidP="00C15D69">
      <w:pPr>
        <w:rPr>
          <w:rFonts w:ascii="Arial" w:hAnsi="Arial" w:cs="Arial"/>
          <w:lang w:val="en-US"/>
        </w:rPr>
      </w:pPr>
      <w:r w:rsidRPr="00976229">
        <w:rPr>
          <w:rFonts w:ascii="Arial" w:hAnsi="Arial" w:cs="Arial"/>
          <w:lang w:val="en-US"/>
        </w:rPr>
        <w:t xml:space="preserve">In the SON/MDT WID, this topic has </w:t>
      </w:r>
      <w:r w:rsidR="00C60F16" w:rsidRPr="00976229">
        <w:rPr>
          <w:rFonts w:ascii="Arial" w:hAnsi="Arial" w:cs="Arial"/>
          <w:lang w:val="en-US"/>
        </w:rPr>
        <w:t>been assigned lower priority, but we believe that some changes can be addressed with relatively small effort during the WI</w:t>
      </w:r>
      <w:r w:rsidR="00273AA8">
        <w:rPr>
          <w:rFonts w:ascii="Arial" w:hAnsi="Arial" w:cs="Arial"/>
          <w:lang w:val="en-US"/>
        </w:rPr>
        <w:t xml:space="preserve"> phase</w:t>
      </w:r>
      <w:r w:rsidR="00C60F16" w:rsidRPr="00976229">
        <w:rPr>
          <w:rFonts w:ascii="Arial" w:hAnsi="Arial" w:cs="Arial"/>
          <w:lang w:val="en-US"/>
        </w:rPr>
        <w:t xml:space="preserve">. </w:t>
      </w:r>
      <w:r w:rsidR="00282E7A">
        <w:rPr>
          <w:rFonts w:ascii="Arial" w:hAnsi="Arial" w:cs="Arial"/>
          <w:lang w:val="en-US"/>
        </w:rPr>
        <w:t>For example, RAN3 has started addressing NR-UT topic in last meeting:</w:t>
      </w:r>
    </w:p>
    <w:tbl>
      <w:tblPr>
        <w:tblStyle w:val="TableGrid"/>
        <w:tblW w:w="0" w:type="auto"/>
        <w:tblLook w:val="04A0" w:firstRow="1" w:lastRow="0" w:firstColumn="1" w:lastColumn="0" w:noHBand="0" w:noVBand="1"/>
      </w:tblPr>
      <w:tblGrid>
        <w:gridCol w:w="9629"/>
      </w:tblGrid>
      <w:tr w:rsidR="00282E7A" w14:paraId="6AD442F8" w14:textId="77777777" w:rsidTr="00282E7A">
        <w:tc>
          <w:tcPr>
            <w:tcW w:w="9629" w:type="dxa"/>
          </w:tcPr>
          <w:p w14:paraId="688EA95C" w14:textId="77777777" w:rsidR="00282E7A" w:rsidRDefault="00282E7A" w:rsidP="00C15D69">
            <w:pPr>
              <w:rPr>
                <w:rFonts w:ascii="Arial" w:hAnsi="Arial" w:cs="Arial"/>
                <w:lang w:val="en-US"/>
              </w:rPr>
            </w:pPr>
            <w:r>
              <w:rPr>
                <w:rFonts w:ascii="Arial" w:hAnsi="Arial" w:cs="Arial"/>
                <w:lang w:val="en-US"/>
              </w:rPr>
              <w:t>From RAN3#112-e:</w:t>
            </w:r>
          </w:p>
          <w:p w14:paraId="07E1119E" w14:textId="77777777" w:rsidR="00282E7A" w:rsidRDefault="00282E7A" w:rsidP="00282E7A">
            <w:pPr>
              <w:widowControl w:val="0"/>
              <w:ind w:left="144" w:hanging="144"/>
              <w:rPr>
                <w:rFonts w:ascii="Calibri" w:hAnsi="Calibri" w:cs="Calibri"/>
                <w:b/>
                <w:color w:val="FF0000"/>
                <w:sz w:val="18"/>
                <w:szCs w:val="24"/>
                <w:lang w:eastAsia="sv-SE"/>
              </w:rPr>
            </w:pPr>
            <w:r>
              <w:rPr>
                <w:rFonts w:ascii="Calibri" w:hAnsi="Calibri" w:cs="Calibri"/>
                <w:b/>
                <w:color w:val="FF0000"/>
                <w:sz w:val="18"/>
                <w:szCs w:val="24"/>
              </w:rPr>
              <w:t xml:space="preserve">Following problems seem the most relevant for the SON for NR-U: load information from NR-U towards licensed NR and new failure events related to e.g. LBT or channel occupancy in the failure report. </w:t>
            </w:r>
          </w:p>
          <w:p w14:paraId="6117D85D" w14:textId="606D86FB" w:rsidR="00282E7A" w:rsidRDefault="00282E7A" w:rsidP="00282E7A">
            <w:pPr>
              <w:rPr>
                <w:rFonts w:ascii="Arial" w:hAnsi="Arial" w:cs="Arial"/>
                <w:lang w:val="en-US"/>
              </w:rPr>
            </w:pPr>
            <w:r>
              <w:rPr>
                <w:rFonts w:ascii="Calibri" w:hAnsi="Calibri" w:cs="Calibri"/>
                <w:b/>
                <w:color w:val="FF0000"/>
                <w:sz w:val="18"/>
                <w:szCs w:val="24"/>
              </w:rPr>
              <w:t>Resource coordination between licensed NR and NR-U and optimized resource utilization in NR-U is FFS (contribution driven).</w:t>
            </w:r>
          </w:p>
        </w:tc>
      </w:tr>
    </w:tbl>
    <w:p w14:paraId="6D124F62" w14:textId="691A091B" w:rsidR="008B2219" w:rsidRPr="00976229" w:rsidRDefault="00C60F16" w:rsidP="00C15D69">
      <w:pPr>
        <w:rPr>
          <w:rFonts w:ascii="Arial" w:hAnsi="Arial" w:cs="Arial"/>
          <w:lang w:val="en-US"/>
        </w:rPr>
      </w:pPr>
      <w:r w:rsidRPr="00976229">
        <w:rPr>
          <w:rFonts w:ascii="Arial" w:hAnsi="Arial" w:cs="Arial"/>
          <w:lang w:val="en-US"/>
        </w:rPr>
        <w:br/>
      </w:r>
      <w:r w:rsidR="00282E7A">
        <w:rPr>
          <w:rFonts w:ascii="Arial" w:hAnsi="Arial" w:cs="Arial"/>
          <w:lang w:val="en-US"/>
        </w:rPr>
        <w:t>Related to RAN2, we note that i</w:t>
      </w:r>
      <w:r w:rsidR="008B2219" w:rsidRPr="00976229">
        <w:rPr>
          <w:rFonts w:ascii="Arial" w:hAnsi="Arial" w:cs="Arial"/>
          <w:lang w:val="en-US"/>
        </w:rPr>
        <w:t>n t</w:t>
      </w:r>
      <w:r w:rsidR="00B52C23" w:rsidRPr="00976229">
        <w:rPr>
          <w:rFonts w:ascii="Arial" w:hAnsi="Arial" w:cs="Arial"/>
          <w:lang w:val="en-US"/>
        </w:rPr>
        <w:t>he current SON</w:t>
      </w:r>
      <w:r w:rsidR="0091180D" w:rsidRPr="00976229">
        <w:rPr>
          <w:rFonts w:ascii="Arial" w:hAnsi="Arial" w:cs="Arial"/>
          <w:lang w:val="en-US"/>
        </w:rPr>
        <w:t xml:space="preserve"> </w:t>
      </w:r>
      <w:r w:rsidR="00B52C23" w:rsidRPr="00976229">
        <w:rPr>
          <w:rFonts w:ascii="Arial" w:hAnsi="Arial" w:cs="Arial"/>
          <w:lang w:val="en-US"/>
        </w:rPr>
        <w:t>framework</w:t>
      </w:r>
      <w:r w:rsidR="008B2219" w:rsidRPr="00976229">
        <w:rPr>
          <w:rFonts w:ascii="Arial" w:hAnsi="Arial" w:cs="Arial"/>
          <w:lang w:val="en-US"/>
        </w:rPr>
        <w:t>, only the RLF-report considers the NR-U system, i.e. the RLF cause can be set to “lbtFailure”</w:t>
      </w:r>
      <w:r w:rsidRPr="00976229">
        <w:rPr>
          <w:rFonts w:ascii="Arial" w:hAnsi="Arial" w:cs="Arial"/>
          <w:lang w:val="en-US"/>
        </w:rPr>
        <w:t xml:space="preserve"> in current legacy</w:t>
      </w:r>
      <w:r w:rsidR="008B2219" w:rsidRPr="00976229">
        <w:rPr>
          <w:rFonts w:ascii="Arial" w:hAnsi="Arial" w:cs="Arial"/>
          <w:lang w:val="en-US"/>
        </w:rPr>
        <w:t xml:space="preserve">. </w:t>
      </w:r>
      <w:r w:rsidRPr="00976229">
        <w:rPr>
          <w:rFonts w:ascii="Arial" w:hAnsi="Arial" w:cs="Arial"/>
          <w:lang w:val="en-US"/>
        </w:rPr>
        <w:t>However, no other information representing LBT statistics and RSSI/channel occupancy measurements are considered in the RA/RLF report.</w:t>
      </w:r>
    </w:p>
    <w:p w14:paraId="6E3C6FBB" w14:textId="7F7ED1D6" w:rsidR="00C15D69" w:rsidRDefault="00C60F16" w:rsidP="00C15D69">
      <w:pPr>
        <w:pStyle w:val="Proposal"/>
      </w:pPr>
      <w:bookmarkStart w:id="25" w:name="_Toc92789054"/>
      <w:r>
        <w:t>RAN2 aims at some basic enhancements to the current SON framework to address the NR-U system, e.g.</w:t>
      </w:r>
      <w:r w:rsidR="00965661">
        <w:t>,</w:t>
      </w:r>
      <w:r>
        <w:t xml:space="preserve"> enhancements to the existing RA/RLF report</w:t>
      </w:r>
      <w:r w:rsidR="00721F64">
        <w:t>.</w:t>
      </w:r>
      <w:bookmarkEnd w:id="25"/>
    </w:p>
    <w:p w14:paraId="5E76F1CA" w14:textId="064BE822" w:rsidR="004A46D3" w:rsidRDefault="004D0E58" w:rsidP="00EE3687">
      <w:pPr>
        <w:rPr>
          <w:rFonts w:ascii="Arial" w:hAnsi="Arial" w:cs="Arial"/>
          <w:lang w:val="en-US"/>
        </w:rPr>
      </w:pPr>
      <w:r>
        <w:rPr>
          <w:rFonts w:ascii="Arial" w:hAnsi="Arial" w:cs="Arial"/>
          <w:lang w:val="en-US"/>
        </w:rPr>
        <w:t xml:space="preserve">In order to figure out what information should be included in the RA/RLF report, it needed to review the TS 38.321 MAC specification which captures the UE behavior when LBT occurs. </w:t>
      </w:r>
      <w:r>
        <w:rPr>
          <w:rFonts w:ascii="Arial" w:hAnsi="Arial" w:cs="Arial"/>
          <w:lang w:val="en-US"/>
        </w:rPr>
        <w:br/>
      </w:r>
      <w:r w:rsidR="004A46D3">
        <w:rPr>
          <w:rFonts w:ascii="Arial" w:hAnsi="Arial" w:cs="Arial"/>
          <w:lang w:val="en-US"/>
        </w:rPr>
        <w:t xml:space="preserve">In an NR-U, the UE may initiate a random access in a </w:t>
      </w:r>
      <w:r>
        <w:rPr>
          <w:rFonts w:ascii="Arial" w:hAnsi="Arial" w:cs="Arial"/>
          <w:lang w:val="en-US"/>
        </w:rPr>
        <w:t>Sp</w:t>
      </w:r>
      <w:r w:rsidR="004A46D3">
        <w:rPr>
          <w:rFonts w:ascii="Arial" w:hAnsi="Arial" w:cs="Arial"/>
          <w:lang w:val="en-US"/>
        </w:rPr>
        <w:t>Cell upon experiencing “consistent LBT failure</w:t>
      </w:r>
      <w:r w:rsidR="00EB314C">
        <w:rPr>
          <w:rFonts w:ascii="Arial" w:hAnsi="Arial" w:cs="Arial"/>
          <w:lang w:val="en-US"/>
        </w:rPr>
        <w:t>s</w:t>
      </w:r>
      <w:r w:rsidR="004A46D3">
        <w:rPr>
          <w:rFonts w:ascii="Arial" w:hAnsi="Arial" w:cs="Arial"/>
          <w:lang w:val="en-US"/>
        </w:rPr>
        <w:t xml:space="preserve">” in the </w:t>
      </w:r>
      <w:r>
        <w:rPr>
          <w:rFonts w:ascii="Arial" w:hAnsi="Arial" w:cs="Arial"/>
          <w:lang w:val="en-US"/>
        </w:rPr>
        <w:t>Sp</w:t>
      </w:r>
      <w:r w:rsidR="004A46D3">
        <w:rPr>
          <w:rFonts w:ascii="Arial" w:hAnsi="Arial" w:cs="Arial"/>
          <w:lang w:val="en-US"/>
        </w:rPr>
        <w:t>Cell. The “consistent LBT failure</w:t>
      </w:r>
      <w:r w:rsidR="00EB314C">
        <w:rPr>
          <w:rFonts w:ascii="Arial" w:hAnsi="Arial" w:cs="Arial"/>
          <w:lang w:val="en-US"/>
        </w:rPr>
        <w:t>s</w:t>
      </w:r>
      <w:r w:rsidR="004A46D3">
        <w:rPr>
          <w:rFonts w:ascii="Arial" w:hAnsi="Arial" w:cs="Arial"/>
          <w:lang w:val="en-US"/>
        </w:rPr>
        <w:t xml:space="preserve">” event is triggered when the UE has experienced LBT issues in UL a </w:t>
      </w:r>
      <w:r w:rsidR="004A46D3" w:rsidRPr="004A46D3">
        <w:rPr>
          <w:rFonts w:ascii="Arial" w:hAnsi="Arial" w:cs="Arial"/>
          <w:i/>
          <w:iCs/>
          <w:lang w:val="en-US"/>
        </w:rPr>
        <w:t>“lbt-FailureInstanceMaxCount”</w:t>
      </w:r>
      <w:r w:rsidR="004A46D3">
        <w:rPr>
          <w:rFonts w:ascii="Arial" w:hAnsi="Arial" w:cs="Arial"/>
          <w:lang w:val="en-US"/>
        </w:rPr>
        <w:t xml:space="preserve"> number of times, wherein the time elapsed between each of such failed transmission attempts is not larger than “</w:t>
      </w:r>
      <w:r w:rsidR="004A46D3" w:rsidRPr="004A46D3">
        <w:rPr>
          <w:rFonts w:ascii="Arial" w:hAnsi="Arial" w:cs="Arial"/>
          <w:i/>
          <w:iCs/>
          <w:lang w:val="en-US"/>
        </w:rPr>
        <w:t>lbt-FailureDetectionTimer</w:t>
      </w:r>
      <w:r w:rsidR="004A46D3" w:rsidRPr="004A46D3">
        <w:rPr>
          <w:rFonts w:ascii="Arial" w:hAnsi="Arial" w:cs="Arial"/>
          <w:lang w:val="en-US"/>
        </w:rPr>
        <w:t>”.</w:t>
      </w:r>
      <w:r>
        <w:rPr>
          <w:rFonts w:ascii="Arial" w:hAnsi="Arial" w:cs="Arial"/>
          <w:lang w:val="en-US"/>
        </w:rPr>
        <w:t xml:space="preserve"> Once a “consistent LBT failure” event has occurred, the UE performs a random access in another UL BWP configured with RACH resources for which consistent LBT failure has not been triggered yet. Once </w:t>
      </w:r>
      <w:r w:rsidRPr="004D0E58">
        <w:rPr>
          <w:rFonts w:ascii="Arial" w:hAnsi="Arial" w:cs="Arial"/>
          <w:lang w:val="en-US"/>
        </w:rPr>
        <w:t xml:space="preserve">consistent LBT failure has been triggered in all UL BWPs configured with PRACH occasions on same carrier </w:t>
      </w:r>
      <w:r>
        <w:rPr>
          <w:rFonts w:ascii="Arial" w:hAnsi="Arial" w:cs="Arial"/>
          <w:lang w:val="en-US"/>
        </w:rPr>
        <w:t>of the SpCell, then the UE declares RLF.</w:t>
      </w:r>
    </w:p>
    <w:p w14:paraId="6215107B" w14:textId="2A70F7BD" w:rsidR="004D0E58" w:rsidRDefault="004D0E58" w:rsidP="00EE3687">
      <w:pPr>
        <w:rPr>
          <w:rFonts w:ascii="Arial" w:hAnsi="Arial" w:cs="Arial"/>
          <w:lang w:val="en-US"/>
        </w:rPr>
      </w:pPr>
      <w:r>
        <w:rPr>
          <w:rFonts w:ascii="Arial" w:hAnsi="Arial" w:cs="Arial"/>
          <w:lang w:val="en-US"/>
        </w:rPr>
        <w:t>From the above procedure, we first realize that the RA-Report does not include any purpose indicating that the RA was initiated due to consistent LBT failure.</w:t>
      </w:r>
    </w:p>
    <w:p w14:paraId="4ADCC7BB" w14:textId="29151E3E" w:rsidR="004D0E58" w:rsidRDefault="004D0E58" w:rsidP="004D0E58">
      <w:pPr>
        <w:pStyle w:val="Proposal"/>
        <w:rPr>
          <w:lang w:val="en-US"/>
        </w:rPr>
      </w:pPr>
      <w:bookmarkStart w:id="26" w:name="_Toc92789055"/>
      <w:r>
        <w:rPr>
          <w:lang w:val="en-US"/>
        </w:rPr>
        <w:t>Introduce a new raPurpose to indicate that the RA was initiated by a “consistent LBT failure</w:t>
      </w:r>
      <w:r w:rsidR="00EB314C">
        <w:rPr>
          <w:lang w:val="en-US"/>
        </w:rPr>
        <w:t>s</w:t>
      </w:r>
      <w:r>
        <w:rPr>
          <w:lang w:val="en-US"/>
        </w:rPr>
        <w:t>” in the SpCell.</w:t>
      </w:r>
      <w:bookmarkEnd w:id="26"/>
    </w:p>
    <w:p w14:paraId="4E32DDB5" w14:textId="027E910A" w:rsidR="00EB314C" w:rsidRPr="00A66CD2" w:rsidRDefault="004D0E58" w:rsidP="004D0E58">
      <w:pPr>
        <w:rPr>
          <w:rFonts w:ascii="Arial" w:hAnsi="Arial" w:cs="Arial"/>
          <w:lang w:val="en-US"/>
        </w:rPr>
      </w:pPr>
      <w:r w:rsidRPr="00A66CD2">
        <w:rPr>
          <w:rFonts w:ascii="Arial" w:hAnsi="Arial" w:cs="Arial"/>
          <w:lang w:val="en-US"/>
        </w:rPr>
        <w:t>We also note that in case the consistent LBT failure was triggered while the UE was performing a random access, the UE would need to change (according to the procedure described above) the UL BWP where to continue the RA. However, in the current RA-Report, it is not possible to represent, e.g. within the RA-InformationCommon, multiple BWPs. All the parameters within the RA-InformationCommon are specific for one BWP, and there is no possibility to express such multiple BWPs.</w:t>
      </w:r>
      <w:r w:rsidR="00A966FC" w:rsidRPr="00A66CD2">
        <w:rPr>
          <w:rFonts w:ascii="Arial" w:hAnsi="Arial" w:cs="Arial"/>
          <w:lang w:val="en-US"/>
        </w:rPr>
        <w:t xml:space="preserve"> We also note that in the context of NR-U, if a random access procedure fails the UE does not necessarily end up in RLF,</w:t>
      </w:r>
      <w:r w:rsidR="00EB314C" w:rsidRPr="00A66CD2">
        <w:rPr>
          <w:rFonts w:ascii="Arial" w:hAnsi="Arial" w:cs="Arial"/>
          <w:lang w:val="en-US"/>
        </w:rPr>
        <w:t xml:space="preserve"> it may instead initiate another random access procedure in another BWP if the number of LBT failures is still below the “lbt-FailureInstanceMaxCount”.</w:t>
      </w:r>
    </w:p>
    <w:p w14:paraId="11A19918" w14:textId="67FFD455" w:rsidR="00EB314C" w:rsidRDefault="00EB314C" w:rsidP="00EB314C">
      <w:pPr>
        <w:pStyle w:val="Observation"/>
        <w:rPr>
          <w:lang w:val="en-US"/>
        </w:rPr>
      </w:pPr>
      <w:bookmarkStart w:id="27" w:name="_Toc92789040"/>
      <w:r>
        <w:rPr>
          <w:lang w:val="en-US"/>
        </w:rPr>
        <w:t>In NR-U, if a random access procedure in an UL BWP fails, the UE may not trigger RLF. It may instead initiate a new random access procedure in another UL BWP if the number of experienced LBT failures is still below the configured “</w:t>
      </w:r>
      <w:r w:rsidRPr="004A46D3">
        <w:rPr>
          <w:rFonts w:cs="Arial"/>
          <w:i/>
          <w:iCs/>
          <w:lang w:val="en-US"/>
        </w:rPr>
        <w:t>lbt-FailureInstanceMaxCount</w:t>
      </w:r>
      <w:r>
        <w:rPr>
          <w:lang w:val="en-US"/>
        </w:rPr>
        <w:t>”.</w:t>
      </w:r>
      <w:bookmarkEnd w:id="27"/>
    </w:p>
    <w:p w14:paraId="5C81B16C" w14:textId="3034D33A" w:rsidR="00EB314C" w:rsidRPr="00A66CD2" w:rsidRDefault="00EB314C" w:rsidP="00EB314C">
      <w:pPr>
        <w:rPr>
          <w:rFonts w:ascii="Arial" w:hAnsi="Arial" w:cs="Arial"/>
          <w:lang w:val="en-US"/>
        </w:rPr>
      </w:pPr>
      <w:r w:rsidRPr="00A66CD2">
        <w:rPr>
          <w:rFonts w:ascii="Arial" w:hAnsi="Arial" w:cs="Arial"/>
          <w:lang w:val="en-US"/>
        </w:rPr>
        <w:t xml:space="preserve">Hence, the above observation implies that it would be beneficial for the network if the UE could include in the RA-Report also those random access procedures that failed due to “consistent LBT failures”, not only the successful random access procedures as it is in the current legacy specification. </w:t>
      </w:r>
    </w:p>
    <w:p w14:paraId="75982039" w14:textId="36F0CC14" w:rsidR="00EB314C" w:rsidRPr="00EB314C" w:rsidRDefault="00EB314C" w:rsidP="00EB314C">
      <w:pPr>
        <w:pStyle w:val="Proposal"/>
        <w:rPr>
          <w:lang w:val="en-US"/>
        </w:rPr>
      </w:pPr>
      <w:bookmarkStart w:id="28" w:name="_Ref85536317"/>
      <w:bookmarkStart w:id="29" w:name="_Toc92789056"/>
      <w:r>
        <w:rPr>
          <w:lang w:val="en-US"/>
        </w:rPr>
        <w:t>The UE includes in the RA-Report a random</w:t>
      </w:r>
      <w:r w:rsidR="00A66CD2">
        <w:rPr>
          <w:lang w:val="en-US"/>
        </w:rPr>
        <w:t xml:space="preserve"> </w:t>
      </w:r>
      <w:r>
        <w:rPr>
          <w:lang w:val="en-US"/>
        </w:rPr>
        <w:t xml:space="preserve">access procedure </w:t>
      </w:r>
      <w:r w:rsidR="00A66CD2">
        <w:rPr>
          <w:lang w:val="en-US"/>
        </w:rPr>
        <w:t xml:space="preserve">that </w:t>
      </w:r>
      <w:r>
        <w:rPr>
          <w:lang w:val="en-US"/>
        </w:rPr>
        <w:t>failed due to “consistent LBT failures”.</w:t>
      </w:r>
      <w:bookmarkEnd w:id="28"/>
      <w:bookmarkEnd w:id="29"/>
    </w:p>
    <w:p w14:paraId="67981FC6" w14:textId="6AE1D888" w:rsidR="00A66CD2" w:rsidRDefault="00A66CD2" w:rsidP="00EE3687">
      <w:pPr>
        <w:rPr>
          <w:rFonts w:ascii="Arial" w:hAnsi="Arial" w:cs="Arial"/>
          <w:lang w:val="en-US"/>
        </w:rPr>
      </w:pPr>
      <w:r>
        <w:rPr>
          <w:rFonts w:ascii="Arial" w:hAnsi="Arial" w:cs="Arial"/>
          <w:lang w:val="en-US"/>
        </w:rPr>
        <w:t xml:space="preserve">Such </w:t>
      </w:r>
      <w:r w:rsidR="0030113C">
        <w:rPr>
          <w:rFonts w:ascii="Arial" w:hAnsi="Arial" w:cs="Arial"/>
          <w:lang w:val="en-US"/>
        </w:rPr>
        <w:t>random-access</w:t>
      </w:r>
      <w:r>
        <w:rPr>
          <w:rFonts w:ascii="Arial" w:hAnsi="Arial" w:cs="Arial"/>
          <w:lang w:val="en-US"/>
        </w:rPr>
        <w:t xml:space="preserve"> procedure that failed due to consistent LBT failures may be added in the RA-Report as a separate entry or included within a single entry together with other random access procedures in other UL BWPs</w:t>
      </w:r>
      <w:r w:rsidR="00654FCD">
        <w:rPr>
          <w:rFonts w:ascii="Arial" w:hAnsi="Arial" w:cs="Arial"/>
          <w:lang w:val="en-US"/>
        </w:rPr>
        <w:t>, once the random access is successful</w:t>
      </w:r>
      <w:r>
        <w:rPr>
          <w:rFonts w:ascii="Arial" w:hAnsi="Arial" w:cs="Arial"/>
          <w:lang w:val="en-US"/>
        </w:rPr>
        <w:t>. In the latter case, the RA-InformationCommon needs to be enhanced since, as previously mentioned the RA-InformationCommon can only represent today a single BWP.</w:t>
      </w:r>
    </w:p>
    <w:p w14:paraId="54E0B8EB" w14:textId="15530FD6" w:rsidR="00C207D9" w:rsidRDefault="00A66CD2" w:rsidP="00A66CD2">
      <w:pPr>
        <w:pStyle w:val="Proposal"/>
        <w:rPr>
          <w:lang w:val="en-US"/>
        </w:rPr>
      </w:pPr>
      <w:bookmarkStart w:id="30" w:name="_Toc92789057"/>
      <w:r>
        <w:rPr>
          <w:lang w:val="en-US"/>
        </w:rPr>
        <w:t xml:space="preserve">RAN2 to discuss </w:t>
      </w:r>
      <w:r w:rsidR="00C207D9">
        <w:rPr>
          <w:lang w:val="en-US"/>
        </w:rPr>
        <w:t>how to represent in the RA-Report a random access procedure in an UL BWP that failed due to “consistent LBT failures”, e.g.</w:t>
      </w:r>
      <w:bookmarkEnd w:id="30"/>
      <w:r w:rsidR="00C207D9">
        <w:rPr>
          <w:lang w:val="en-US"/>
        </w:rPr>
        <w:t xml:space="preserve"> </w:t>
      </w:r>
    </w:p>
    <w:p w14:paraId="217600F2" w14:textId="77777777" w:rsidR="00C207D9" w:rsidRDefault="00C207D9" w:rsidP="00C207D9">
      <w:pPr>
        <w:pStyle w:val="Proposal"/>
        <w:numPr>
          <w:ilvl w:val="1"/>
          <w:numId w:val="3"/>
        </w:numPr>
        <w:rPr>
          <w:lang w:val="en-US"/>
        </w:rPr>
      </w:pPr>
      <w:bookmarkStart w:id="31" w:name="_Toc92789058"/>
      <w:r>
        <w:rPr>
          <w:lang w:val="en-US"/>
        </w:rPr>
        <w:t>The failed random access procedure is added in the RA-Report as a separate entry</w:t>
      </w:r>
      <w:bookmarkEnd w:id="31"/>
    </w:p>
    <w:p w14:paraId="71731E21" w14:textId="1A9083FC" w:rsidR="00A66CD2" w:rsidRDefault="00C207D9" w:rsidP="00C207D9">
      <w:pPr>
        <w:pStyle w:val="Proposal"/>
        <w:numPr>
          <w:ilvl w:val="1"/>
          <w:numId w:val="3"/>
        </w:numPr>
        <w:rPr>
          <w:lang w:val="en-US"/>
        </w:rPr>
      </w:pPr>
      <w:bookmarkStart w:id="32" w:name="_Toc92789059"/>
      <w:r>
        <w:rPr>
          <w:lang w:val="en-US"/>
        </w:rPr>
        <w:t>The failed random access procedure is included within a single entry of the RA-Report at the time of successful RA, together with other random access procedures in other UL BWPs.</w:t>
      </w:r>
      <w:bookmarkEnd w:id="32"/>
    </w:p>
    <w:p w14:paraId="4B04BD1B" w14:textId="77777777" w:rsidR="00F7682A" w:rsidRDefault="00F7682A" w:rsidP="00EE3687">
      <w:pPr>
        <w:rPr>
          <w:rFonts w:ascii="Arial" w:hAnsi="Arial" w:cs="Arial"/>
          <w:lang w:val="en-US"/>
        </w:rPr>
      </w:pPr>
      <w:r>
        <w:rPr>
          <w:rFonts w:ascii="Arial" w:hAnsi="Arial" w:cs="Arial"/>
          <w:lang w:val="en-US"/>
        </w:rPr>
        <w:t xml:space="preserve">At a more granular level, it would be also important for the network to know whether the single RA attempt was blocked by LBT or not. That is needed because from MAC perspective even if an RA attempt is blocked by LBT, anyhow that is counted as RACH transmission, and the corresponding RACH attempt counter is stepped in MAC. </w:t>
      </w:r>
    </w:p>
    <w:p w14:paraId="5C1DC140" w14:textId="3C090276" w:rsidR="00F7682A" w:rsidRDefault="00F7682A" w:rsidP="00F7682A">
      <w:pPr>
        <w:pStyle w:val="Proposal"/>
        <w:rPr>
          <w:lang w:val="en-US"/>
        </w:rPr>
      </w:pPr>
      <w:bookmarkStart w:id="33" w:name="_Ref85536531"/>
      <w:bookmarkStart w:id="34" w:name="_Toc92789060"/>
      <w:r>
        <w:rPr>
          <w:lang w:val="en-US"/>
        </w:rPr>
        <w:t xml:space="preserve">For each RA attempt, it </w:t>
      </w:r>
      <w:r w:rsidR="0030113C">
        <w:rPr>
          <w:lang w:val="en-US"/>
        </w:rPr>
        <w:t>is indicated whether the corresponding RA attempt was blocked by LBT.</w:t>
      </w:r>
      <w:bookmarkEnd w:id="33"/>
      <w:bookmarkEnd w:id="34"/>
    </w:p>
    <w:p w14:paraId="044ADF53" w14:textId="120A8792" w:rsidR="00DD521D" w:rsidRPr="00DD521D" w:rsidRDefault="0030113C" w:rsidP="0030113C">
      <w:pPr>
        <w:rPr>
          <w:rFonts w:ascii="Arial" w:hAnsi="Arial" w:cs="Arial"/>
          <w:lang w:val="en-US"/>
        </w:rPr>
      </w:pPr>
      <w:r w:rsidRPr="00DD521D">
        <w:rPr>
          <w:rFonts w:ascii="Arial" w:hAnsi="Arial" w:cs="Arial"/>
          <w:lang w:val="en-US"/>
        </w:rPr>
        <w:t xml:space="preserve">Given </w:t>
      </w:r>
      <w:r w:rsidRPr="00DD521D">
        <w:rPr>
          <w:rFonts w:ascii="Arial" w:hAnsi="Arial" w:cs="Arial"/>
          <w:lang w:val="en-US"/>
        </w:rPr>
        <w:fldChar w:fldCharType="begin"/>
      </w:r>
      <w:r w:rsidRPr="00DD521D">
        <w:rPr>
          <w:rFonts w:ascii="Arial" w:hAnsi="Arial" w:cs="Arial"/>
          <w:lang w:val="en-US"/>
        </w:rPr>
        <w:instrText xml:space="preserve"> REF _Ref85536317 \n \h </w:instrText>
      </w:r>
      <w:r w:rsidR="00DD521D">
        <w:rPr>
          <w:rFonts w:ascii="Arial" w:hAnsi="Arial" w:cs="Arial"/>
          <w:lang w:val="en-US"/>
        </w:rPr>
        <w:instrText xml:space="preserve"> \* MERGEFORMAT </w:instrText>
      </w:r>
      <w:r w:rsidRPr="00DD521D">
        <w:rPr>
          <w:rFonts w:ascii="Arial" w:hAnsi="Arial" w:cs="Arial"/>
          <w:lang w:val="en-US"/>
        </w:rPr>
      </w:r>
      <w:r w:rsidRPr="00DD521D">
        <w:rPr>
          <w:rFonts w:ascii="Arial" w:hAnsi="Arial" w:cs="Arial"/>
          <w:lang w:val="en-US"/>
        </w:rPr>
        <w:fldChar w:fldCharType="separate"/>
      </w:r>
      <w:r w:rsidR="001409B5">
        <w:rPr>
          <w:rFonts w:ascii="Arial" w:hAnsi="Arial" w:cs="Arial"/>
          <w:lang w:val="en-US"/>
        </w:rPr>
        <w:t>Proposal 16</w:t>
      </w:r>
      <w:r w:rsidRPr="00DD521D">
        <w:rPr>
          <w:rFonts w:ascii="Arial" w:hAnsi="Arial" w:cs="Arial"/>
          <w:lang w:val="en-US"/>
        </w:rPr>
        <w:fldChar w:fldCharType="end"/>
      </w:r>
      <w:r w:rsidRPr="00DD521D">
        <w:rPr>
          <w:rFonts w:ascii="Arial" w:hAnsi="Arial" w:cs="Arial"/>
          <w:lang w:val="en-US"/>
        </w:rPr>
        <w:t xml:space="preserve">, i.e. the UE includes in the RA-Report also the random access procedures that failed due to LBT, it should also be indicated whether a certain random access procedure failed due to consistent LBT failures. For example, the UE may include in the RA-InformationCommon the configured </w:t>
      </w:r>
      <w:r w:rsidR="00DD521D">
        <w:rPr>
          <w:rFonts w:ascii="Arial" w:hAnsi="Arial" w:cs="Arial"/>
          <w:lang w:val="en-US"/>
        </w:rPr>
        <w:t>“</w:t>
      </w:r>
      <w:r w:rsidRPr="00DD521D">
        <w:rPr>
          <w:rFonts w:ascii="Arial" w:hAnsi="Arial" w:cs="Arial"/>
          <w:i/>
          <w:iCs/>
          <w:lang w:val="en-US"/>
        </w:rPr>
        <w:t>lbt-FailureInstanceMaxCount</w:t>
      </w:r>
      <w:r w:rsidR="00DD521D">
        <w:rPr>
          <w:rFonts w:ascii="Arial" w:hAnsi="Arial" w:cs="Arial"/>
          <w:i/>
          <w:iCs/>
          <w:lang w:val="en-US"/>
        </w:rPr>
        <w:t>”</w:t>
      </w:r>
      <w:r w:rsidRPr="00DD521D">
        <w:rPr>
          <w:rFonts w:ascii="Arial" w:hAnsi="Arial" w:cs="Arial"/>
          <w:lang w:val="en-US"/>
        </w:rPr>
        <w:t xml:space="preserve">. In this way, the network can compare the included lbt-FailureInstanceMaxCount with the overall amount of LBT failures experienced in the various RA attempts (as per </w:t>
      </w:r>
      <w:r w:rsidR="00DD521D" w:rsidRPr="00DD521D">
        <w:rPr>
          <w:rFonts w:ascii="Arial" w:hAnsi="Arial" w:cs="Arial"/>
          <w:lang w:val="en-US"/>
        </w:rPr>
        <w:fldChar w:fldCharType="begin"/>
      </w:r>
      <w:r w:rsidR="00DD521D" w:rsidRPr="00DD521D">
        <w:rPr>
          <w:rFonts w:ascii="Arial" w:hAnsi="Arial" w:cs="Arial"/>
          <w:lang w:val="en-US"/>
        </w:rPr>
        <w:instrText xml:space="preserve"> REF _Ref85536531 \n \h </w:instrText>
      </w:r>
      <w:r w:rsidR="00DD521D">
        <w:rPr>
          <w:rFonts w:ascii="Arial" w:hAnsi="Arial" w:cs="Arial"/>
          <w:lang w:val="en-US"/>
        </w:rPr>
        <w:instrText xml:space="preserve"> \* MERGEFORMAT </w:instrText>
      </w:r>
      <w:r w:rsidR="00DD521D" w:rsidRPr="00DD521D">
        <w:rPr>
          <w:rFonts w:ascii="Arial" w:hAnsi="Arial" w:cs="Arial"/>
          <w:lang w:val="en-US"/>
        </w:rPr>
      </w:r>
      <w:r w:rsidR="00DD521D" w:rsidRPr="00DD521D">
        <w:rPr>
          <w:rFonts w:ascii="Arial" w:hAnsi="Arial" w:cs="Arial"/>
          <w:lang w:val="en-US"/>
        </w:rPr>
        <w:fldChar w:fldCharType="separate"/>
      </w:r>
      <w:r w:rsidR="001409B5">
        <w:rPr>
          <w:rFonts w:ascii="Arial" w:hAnsi="Arial" w:cs="Arial"/>
          <w:lang w:val="en-US"/>
        </w:rPr>
        <w:t>Proposal 18</w:t>
      </w:r>
      <w:r w:rsidR="00DD521D" w:rsidRPr="00DD521D">
        <w:rPr>
          <w:rFonts w:ascii="Arial" w:hAnsi="Arial" w:cs="Arial"/>
          <w:lang w:val="en-US"/>
        </w:rPr>
        <w:fldChar w:fldCharType="end"/>
      </w:r>
      <w:r w:rsidRPr="00DD521D">
        <w:rPr>
          <w:rFonts w:ascii="Arial" w:hAnsi="Arial" w:cs="Arial"/>
          <w:lang w:val="en-US"/>
        </w:rPr>
        <w:t>)</w:t>
      </w:r>
      <w:r w:rsidR="00DD521D" w:rsidRPr="00DD521D">
        <w:rPr>
          <w:rFonts w:ascii="Arial" w:hAnsi="Arial" w:cs="Arial"/>
          <w:lang w:val="en-US"/>
        </w:rPr>
        <w:t>.</w:t>
      </w:r>
    </w:p>
    <w:p w14:paraId="33C54D18" w14:textId="521A53CE" w:rsidR="00DD521D" w:rsidRPr="00DD521D" w:rsidRDefault="00DD521D" w:rsidP="00DD521D">
      <w:pPr>
        <w:pStyle w:val="Proposal"/>
        <w:rPr>
          <w:lang w:val="en-US"/>
        </w:rPr>
      </w:pPr>
      <w:bookmarkStart w:id="35" w:name="_Ref85536680"/>
      <w:bookmarkStart w:id="36" w:name="_Toc92789061"/>
      <w:r>
        <w:rPr>
          <w:lang w:val="en-US"/>
        </w:rPr>
        <w:t>The UE includes in the RA-InformationCommon the configured “</w:t>
      </w:r>
      <w:r w:rsidRPr="004A46D3">
        <w:rPr>
          <w:rFonts w:cs="Arial"/>
          <w:i/>
          <w:iCs/>
          <w:lang w:val="en-US"/>
        </w:rPr>
        <w:t>lbt-FailureInstanceMaxCount</w:t>
      </w:r>
      <w:r>
        <w:rPr>
          <w:rFonts w:cs="Arial"/>
          <w:i/>
          <w:iCs/>
          <w:lang w:val="en-US"/>
        </w:rPr>
        <w:t>”</w:t>
      </w:r>
      <w:bookmarkEnd w:id="35"/>
      <w:bookmarkEnd w:id="36"/>
    </w:p>
    <w:p w14:paraId="570DE8D1" w14:textId="27CB9DB2" w:rsidR="00DD521D" w:rsidRPr="00DD521D" w:rsidRDefault="00DD521D" w:rsidP="00DD521D">
      <w:pPr>
        <w:pStyle w:val="Proposal"/>
        <w:rPr>
          <w:lang w:val="en-US"/>
        </w:rPr>
      </w:pPr>
      <w:bookmarkStart w:id="37" w:name="_Toc92789062"/>
      <w:r>
        <w:rPr>
          <w:lang w:val="en-US"/>
        </w:rPr>
        <w:t>The network compares the amount of RA attempt</w:t>
      </w:r>
      <w:r w:rsidR="009E6A89">
        <w:rPr>
          <w:lang w:val="en-US"/>
        </w:rPr>
        <w:t>s</w:t>
      </w:r>
      <w:r>
        <w:rPr>
          <w:lang w:val="en-US"/>
        </w:rPr>
        <w:t xml:space="preserve"> subject to LBT block</w:t>
      </w:r>
      <w:r w:rsidR="009E6A89">
        <w:rPr>
          <w:lang w:val="en-US"/>
        </w:rPr>
        <w:t>s</w:t>
      </w:r>
      <w:r>
        <w:rPr>
          <w:lang w:val="en-US"/>
        </w:rPr>
        <w:t xml:space="preserve"> (from </w:t>
      </w:r>
      <w:r>
        <w:rPr>
          <w:lang w:val="en-US"/>
        </w:rPr>
        <w:fldChar w:fldCharType="begin"/>
      </w:r>
      <w:r>
        <w:rPr>
          <w:lang w:val="en-US"/>
        </w:rPr>
        <w:instrText xml:space="preserve"> REF _Ref85536531 \n \h </w:instrText>
      </w:r>
      <w:r>
        <w:rPr>
          <w:lang w:val="en-US"/>
        </w:rPr>
      </w:r>
      <w:r>
        <w:rPr>
          <w:lang w:val="en-US"/>
        </w:rPr>
        <w:fldChar w:fldCharType="separate"/>
      </w:r>
      <w:r w:rsidR="001409B5">
        <w:rPr>
          <w:lang w:val="en-US"/>
        </w:rPr>
        <w:t>Proposal 18</w:t>
      </w:r>
      <w:r>
        <w:rPr>
          <w:lang w:val="en-US"/>
        </w:rPr>
        <w:fldChar w:fldCharType="end"/>
      </w:r>
      <w:r>
        <w:rPr>
          <w:lang w:val="en-US"/>
        </w:rPr>
        <w:t>) with the included “</w:t>
      </w:r>
      <w:r w:rsidRPr="004A46D3">
        <w:rPr>
          <w:rFonts w:cs="Arial"/>
          <w:i/>
          <w:iCs/>
          <w:lang w:val="en-US"/>
        </w:rPr>
        <w:t>lbt-FailureInstanceMaxCount</w:t>
      </w:r>
      <w:r>
        <w:rPr>
          <w:rFonts w:cs="Arial"/>
          <w:i/>
          <w:iCs/>
          <w:lang w:val="en-US"/>
        </w:rPr>
        <w:t>”</w:t>
      </w:r>
      <w:r>
        <w:rPr>
          <w:rFonts w:cs="Arial"/>
          <w:lang w:val="en-US"/>
        </w:rPr>
        <w:t xml:space="preserve"> (from </w:t>
      </w:r>
      <w:r>
        <w:rPr>
          <w:rFonts w:cs="Arial"/>
          <w:lang w:val="en-US"/>
        </w:rPr>
        <w:fldChar w:fldCharType="begin"/>
      </w:r>
      <w:r>
        <w:rPr>
          <w:rFonts w:cs="Arial"/>
          <w:lang w:val="en-US"/>
        </w:rPr>
        <w:instrText xml:space="preserve"> REF _Ref85536680 \n \h </w:instrText>
      </w:r>
      <w:r>
        <w:rPr>
          <w:rFonts w:cs="Arial"/>
          <w:lang w:val="en-US"/>
        </w:rPr>
      </w:r>
      <w:r>
        <w:rPr>
          <w:rFonts w:cs="Arial"/>
          <w:lang w:val="en-US"/>
        </w:rPr>
        <w:fldChar w:fldCharType="separate"/>
      </w:r>
      <w:r w:rsidR="001409B5">
        <w:rPr>
          <w:rFonts w:cs="Arial"/>
          <w:lang w:val="en-US"/>
        </w:rPr>
        <w:t>Proposal 19</w:t>
      </w:r>
      <w:r>
        <w:rPr>
          <w:rFonts w:cs="Arial"/>
          <w:lang w:val="en-US"/>
        </w:rPr>
        <w:fldChar w:fldCharType="end"/>
      </w:r>
      <w:r>
        <w:rPr>
          <w:rFonts w:cs="Arial"/>
          <w:lang w:val="en-US"/>
        </w:rPr>
        <w:t xml:space="preserve">), in order to determine whether </w:t>
      </w:r>
      <w:r w:rsidR="00D27D29">
        <w:rPr>
          <w:rFonts w:cs="Arial"/>
          <w:lang w:val="en-US"/>
        </w:rPr>
        <w:t xml:space="preserve">the </w:t>
      </w:r>
      <w:r>
        <w:rPr>
          <w:rFonts w:cs="Arial"/>
          <w:lang w:val="en-US"/>
        </w:rPr>
        <w:t xml:space="preserve">“consistent LBT failures” </w:t>
      </w:r>
      <w:r w:rsidR="00D27D29">
        <w:rPr>
          <w:rFonts w:cs="Arial"/>
          <w:lang w:val="en-US"/>
        </w:rPr>
        <w:t xml:space="preserve">event was experienced for </w:t>
      </w:r>
      <w:r>
        <w:rPr>
          <w:rFonts w:cs="Arial"/>
          <w:lang w:val="en-US"/>
        </w:rPr>
        <w:t>a random access procedure</w:t>
      </w:r>
      <w:r w:rsidR="00D27D29">
        <w:rPr>
          <w:rFonts w:cs="Arial"/>
          <w:lang w:val="en-US"/>
        </w:rPr>
        <w:t>.</w:t>
      </w:r>
      <w:bookmarkEnd w:id="37"/>
      <w:r>
        <w:rPr>
          <w:rFonts w:cs="Arial"/>
          <w:lang w:val="en-US"/>
        </w:rPr>
        <w:t xml:space="preserve"> </w:t>
      </w:r>
    </w:p>
    <w:p w14:paraId="5D0C6C0C" w14:textId="2EAC64F5" w:rsidR="009E6A89" w:rsidRPr="00D23966" w:rsidRDefault="009E6A89" w:rsidP="00EE3687">
      <w:pPr>
        <w:rPr>
          <w:rFonts w:ascii="Arial" w:hAnsi="Arial" w:cs="Arial"/>
          <w:lang w:val="en-US"/>
        </w:rPr>
      </w:pPr>
      <w:r w:rsidRPr="00D23966">
        <w:rPr>
          <w:rFonts w:ascii="Arial" w:hAnsi="Arial" w:cs="Arial"/>
          <w:lang w:val="en-US"/>
        </w:rPr>
        <w:t xml:space="preserve">Another set of possible enhancements to be considered for NR-U is in the area of L2 measurements. The LBT procedure increases the latency, so it would </w:t>
      </w:r>
      <w:r w:rsidR="00E24DCB">
        <w:rPr>
          <w:rFonts w:ascii="Arial" w:hAnsi="Arial" w:cs="Arial"/>
          <w:lang w:val="en-US"/>
        </w:rPr>
        <w:t>be</w:t>
      </w:r>
      <w:r w:rsidRPr="00D23966">
        <w:rPr>
          <w:rFonts w:ascii="Arial" w:hAnsi="Arial" w:cs="Arial"/>
          <w:lang w:val="en-US"/>
        </w:rPr>
        <w:t xml:space="preserve"> important for the network to know how severe </w:t>
      </w:r>
      <w:r w:rsidR="00601232">
        <w:rPr>
          <w:rFonts w:ascii="Arial" w:hAnsi="Arial" w:cs="Arial"/>
          <w:lang w:val="en-US"/>
        </w:rPr>
        <w:t>it</w:t>
      </w:r>
      <w:r w:rsidRPr="00D23966">
        <w:rPr>
          <w:rFonts w:ascii="Arial" w:hAnsi="Arial" w:cs="Arial"/>
          <w:lang w:val="en-US"/>
        </w:rPr>
        <w:t xml:space="preserve"> is the impact of LBT in the UE</w:t>
      </w:r>
      <w:r w:rsidR="00632CF6">
        <w:rPr>
          <w:rFonts w:ascii="Arial" w:hAnsi="Arial" w:cs="Arial"/>
          <w:lang w:val="en-US"/>
        </w:rPr>
        <w:t xml:space="preserve"> UP</w:t>
      </w:r>
      <w:r w:rsidRPr="00D23966">
        <w:rPr>
          <w:rFonts w:ascii="Arial" w:hAnsi="Arial" w:cs="Arial"/>
          <w:lang w:val="en-US"/>
        </w:rPr>
        <w:t xml:space="preserve"> transmissions. To this end, we propose the following:</w:t>
      </w:r>
    </w:p>
    <w:p w14:paraId="2F9D8945" w14:textId="2506F909" w:rsidR="00632CF6" w:rsidRDefault="009E6A89" w:rsidP="009E6A89">
      <w:pPr>
        <w:pStyle w:val="Proposal"/>
      </w:pPr>
      <w:bookmarkStart w:id="38" w:name="_Toc92789063"/>
      <w:r>
        <w:t xml:space="preserve">RAN2 to </w:t>
      </w:r>
      <w:r w:rsidR="00632CF6">
        <w:t>introduce new L2 measurements associated to UP impact of LBT.</w:t>
      </w:r>
      <w:bookmarkEnd w:id="38"/>
    </w:p>
    <w:p w14:paraId="2A203719" w14:textId="77777777" w:rsidR="009C2D7C" w:rsidRPr="008524FC" w:rsidRDefault="009C2D7C" w:rsidP="00D23966">
      <w:pPr>
        <w:rPr>
          <w:rFonts w:ascii="Arial" w:hAnsi="Arial" w:cs="Arial"/>
          <w:lang w:val="en-US"/>
        </w:rPr>
      </w:pPr>
    </w:p>
    <w:p w14:paraId="7026E527" w14:textId="5D3C4EB8" w:rsidR="00C01F33" w:rsidRPr="00CE0424" w:rsidRDefault="00846E65"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F9EDE61" w14:textId="17687E0A" w:rsidR="006A058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2789033" w:history="1">
        <w:r w:rsidR="006A058D" w:rsidRPr="008572F4">
          <w:rPr>
            <w:rStyle w:val="Hyperlink"/>
            <w:noProof/>
            <w:lang w:val="en-US"/>
          </w:rPr>
          <w:t>Observation 1</w:t>
        </w:r>
        <w:r w:rsidR="006A058D">
          <w:rPr>
            <w:rFonts w:asciiTheme="minorHAnsi" w:eastAsiaTheme="minorEastAsia" w:hAnsiTheme="minorHAnsi" w:cstheme="minorBidi"/>
            <w:b w:val="0"/>
            <w:noProof/>
            <w:sz w:val="22"/>
            <w:szCs w:val="22"/>
            <w:lang w:val="sv-SE" w:eastAsia="sv-SE"/>
          </w:rPr>
          <w:tab/>
        </w:r>
        <w:r w:rsidR="006A058D" w:rsidRPr="008572F4">
          <w:rPr>
            <w:rStyle w:val="Hyperlink"/>
            <w:noProof/>
            <w:lang w:val="en-US"/>
          </w:rPr>
          <w:t xml:space="preserve">Since the legacy MHI is an optional feature without capability indication, the network will become aware of the MHI stored by the UE via RRC messages only when </w:t>
        </w:r>
        <w:r w:rsidR="006A058D" w:rsidRPr="008572F4">
          <w:rPr>
            <w:rStyle w:val="Hyperlink"/>
            <w:rFonts w:cs="Arial"/>
            <w:i/>
            <w:iCs/>
            <w:noProof/>
            <w:lang w:val="en-US"/>
          </w:rPr>
          <w:t xml:space="preserve"> mobilityHistoryAvail</w:t>
        </w:r>
        <w:r w:rsidR="006A058D" w:rsidRPr="008572F4">
          <w:rPr>
            <w:rStyle w:val="Hyperlink"/>
            <w:noProof/>
            <w:lang w:val="en-US"/>
          </w:rPr>
          <w:t xml:space="preserve"> is included.</w:t>
        </w:r>
      </w:hyperlink>
    </w:p>
    <w:p w14:paraId="3CC62912" w14:textId="161573BB"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34" w:history="1">
        <w:r w:rsidR="006A058D" w:rsidRPr="008572F4">
          <w:rPr>
            <w:rStyle w:val="Hyperlink"/>
            <w:noProof/>
            <w:lang w:val="en-US"/>
          </w:rPr>
          <w:t>Observation 2</w:t>
        </w:r>
        <w:r w:rsidR="006A058D">
          <w:rPr>
            <w:rFonts w:asciiTheme="minorHAnsi" w:eastAsiaTheme="minorEastAsia" w:hAnsiTheme="minorHAnsi" w:cstheme="minorBidi"/>
            <w:b w:val="0"/>
            <w:noProof/>
            <w:sz w:val="22"/>
            <w:szCs w:val="22"/>
            <w:lang w:val="sv-SE" w:eastAsia="sv-SE"/>
          </w:rPr>
          <w:tab/>
        </w:r>
        <w:r w:rsidR="006A058D" w:rsidRPr="008572F4">
          <w:rPr>
            <w:rStyle w:val="Hyperlink"/>
            <w:noProof/>
            <w:lang w:val="en-US"/>
          </w:rPr>
          <w:t>In Rel.17, without further information in the specification, the network will not know whether the UE may transmit also the PSCell MHI in the MHI report.</w:t>
        </w:r>
      </w:hyperlink>
    </w:p>
    <w:p w14:paraId="19227EDE" w14:textId="7F04E356"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35" w:history="1">
        <w:r w:rsidR="006A058D" w:rsidRPr="008572F4">
          <w:rPr>
            <w:rStyle w:val="Hyperlink"/>
            <w:noProof/>
            <w:lang w:val="en-US"/>
          </w:rPr>
          <w:t>Observation 3</w:t>
        </w:r>
        <w:r w:rsidR="006A058D">
          <w:rPr>
            <w:rFonts w:asciiTheme="minorHAnsi" w:eastAsiaTheme="minorEastAsia" w:hAnsiTheme="minorHAnsi" w:cstheme="minorBidi"/>
            <w:b w:val="0"/>
            <w:noProof/>
            <w:sz w:val="22"/>
            <w:szCs w:val="22"/>
            <w:lang w:val="sv-SE" w:eastAsia="sv-SE"/>
          </w:rPr>
          <w:tab/>
        </w:r>
        <w:r w:rsidR="006A058D" w:rsidRPr="008572F4">
          <w:rPr>
            <w:rStyle w:val="Hyperlink"/>
            <w:noProof/>
            <w:lang w:val="en-US"/>
          </w:rPr>
          <w:t xml:space="preserve">With the proposal in Proposal 1, </w:t>
        </w:r>
        <w:r w:rsidR="006A058D" w:rsidRPr="008572F4">
          <w:rPr>
            <w:rStyle w:val="Hyperlink"/>
            <w:rFonts w:cs="Arial"/>
            <w:noProof/>
            <w:lang w:val="en-US"/>
          </w:rPr>
          <w:t>the network will not at least the UEs for which it is guaranteed that no PSCell MHI will be transmitted.</w:t>
        </w:r>
      </w:hyperlink>
    </w:p>
    <w:p w14:paraId="5B69D0A1" w14:textId="004B263B"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36" w:history="1">
        <w:r w:rsidR="006A058D" w:rsidRPr="008572F4">
          <w:rPr>
            <w:rStyle w:val="Hyperlink"/>
            <w:noProof/>
          </w:rPr>
          <w:t>Observation 4</w:t>
        </w:r>
        <w:r w:rsidR="006A058D">
          <w:rPr>
            <w:rFonts w:asciiTheme="minorHAnsi" w:eastAsiaTheme="minorEastAsia" w:hAnsiTheme="minorHAnsi" w:cstheme="minorBidi"/>
            <w:b w:val="0"/>
            <w:noProof/>
            <w:sz w:val="22"/>
            <w:szCs w:val="22"/>
            <w:lang w:val="sv-SE" w:eastAsia="sv-SE"/>
          </w:rPr>
          <w:tab/>
        </w:r>
        <w:r w:rsidR="006A058D" w:rsidRPr="008572F4">
          <w:rPr>
            <w:rStyle w:val="Hyperlink"/>
            <w:noProof/>
          </w:rPr>
          <w:t>EN-DC deployment is a transitional state of early deployment of the NR network, and network deployment evolution is already in a direction of more stand-alone NR network.</w:t>
        </w:r>
      </w:hyperlink>
    </w:p>
    <w:p w14:paraId="0575A35B" w14:textId="3209D14A"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37" w:history="1">
        <w:r w:rsidR="006A058D" w:rsidRPr="008572F4">
          <w:rPr>
            <w:rStyle w:val="Hyperlink"/>
            <w:noProof/>
          </w:rPr>
          <w:t>Observation 5</w:t>
        </w:r>
        <w:r w:rsidR="006A058D">
          <w:rPr>
            <w:rFonts w:asciiTheme="minorHAnsi" w:eastAsiaTheme="minorEastAsia" w:hAnsiTheme="minorHAnsi" w:cstheme="minorBidi"/>
            <w:b w:val="0"/>
            <w:noProof/>
            <w:sz w:val="22"/>
            <w:szCs w:val="22"/>
            <w:lang w:val="sv-SE" w:eastAsia="sv-SE"/>
          </w:rPr>
          <w:tab/>
        </w:r>
        <w:r w:rsidR="006A058D" w:rsidRPr="008572F4">
          <w:rPr>
            <w:rStyle w:val="Hyperlink"/>
            <w:noProof/>
          </w:rPr>
          <w:t>By further deployment of wide area coverage NR network, it may not be plausible that a UE stays in an LTE cell for a very long time (i.e., &gt; 48 hours) before returning back to NR network.</w:t>
        </w:r>
      </w:hyperlink>
    </w:p>
    <w:p w14:paraId="0D089EFF" w14:textId="752FB9E6"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38" w:history="1">
        <w:r w:rsidR="006A058D" w:rsidRPr="008572F4">
          <w:rPr>
            <w:rStyle w:val="Hyperlink"/>
            <w:noProof/>
          </w:rPr>
          <w:t>Observation 6</w:t>
        </w:r>
        <w:r w:rsidR="006A058D">
          <w:rPr>
            <w:rFonts w:asciiTheme="minorHAnsi" w:eastAsiaTheme="minorEastAsia" w:hAnsiTheme="minorHAnsi" w:cstheme="minorBidi"/>
            <w:b w:val="0"/>
            <w:noProof/>
            <w:sz w:val="22"/>
            <w:szCs w:val="22"/>
            <w:lang w:val="sv-SE" w:eastAsia="sv-SE"/>
          </w:rPr>
          <w:tab/>
        </w:r>
        <w:r w:rsidR="006A058D" w:rsidRPr="008572F4">
          <w:rPr>
            <w:rStyle w:val="Hyperlink"/>
            <w:noProof/>
          </w:rPr>
          <w:t>It is already agreed in RAN2#115 meeting that the Rel-17 RA report contains failed on-demand SI procedure related RA information.</w:t>
        </w:r>
      </w:hyperlink>
    </w:p>
    <w:p w14:paraId="1EC85450" w14:textId="49A6FCAD"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39" w:history="1">
        <w:r w:rsidR="006A058D" w:rsidRPr="008572F4">
          <w:rPr>
            <w:rStyle w:val="Hyperlink"/>
            <w:noProof/>
          </w:rPr>
          <w:t>Observation 7</w:t>
        </w:r>
        <w:r w:rsidR="006A058D">
          <w:rPr>
            <w:rFonts w:asciiTheme="minorHAnsi" w:eastAsiaTheme="minorEastAsia" w:hAnsiTheme="minorHAnsi" w:cstheme="minorBidi"/>
            <w:b w:val="0"/>
            <w:noProof/>
            <w:sz w:val="22"/>
            <w:szCs w:val="22"/>
            <w:lang w:val="sv-SE" w:eastAsia="sv-SE"/>
          </w:rPr>
          <w:tab/>
        </w:r>
        <w:r w:rsidR="006A058D" w:rsidRPr="008572F4">
          <w:rPr>
            <w:rStyle w:val="Hyperlink"/>
            <w:noProof/>
          </w:rPr>
          <w:t>It is already agreed in RAN2#115 meeting that the Rel-17 SN RA report is reported to MN and MN forwards it to SN.</w:t>
        </w:r>
      </w:hyperlink>
    </w:p>
    <w:p w14:paraId="065732F8" w14:textId="58A6A8AC"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40" w:history="1">
        <w:r w:rsidR="006A058D" w:rsidRPr="008572F4">
          <w:rPr>
            <w:rStyle w:val="Hyperlink"/>
            <w:noProof/>
            <w:lang w:val="en-US"/>
          </w:rPr>
          <w:t>Observation 8</w:t>
        </w:r>
        <w:r w:rsidR="006A058D">
          <w:rPr>
            <w:rFonts w:asciiTheme="minorHAnsi" w:eastAsiaTheme="minorEastAsia" w:hAnsiTheme="minorHAnsi" w:cstheme="minorBidi"/>
            <w:b w:val="0"/>
            <w:noProof/>
            <w:sz w:val="22"/>
            <w:szCs w:val="22"/>
            <w:lang w:val="sv-SE" w:eastAsia="sv-SE"/>
          </w:rPr>
          <w:tab/>
        </w:r>
        <w:r w:rsidR="006A058D" w:rsidRPr="008572F4">
          <w:rPr>
            <w:rStyle w:val="Hyperlink"/>
            <w:noProof/>
            <w:lang w:val="en-US"/>
          </w:rPr>
          <w:t>In NR-U, if a random access procedure in an UL BWP fails, the UE may not trigger RLF. It may instead initiate a new random access procedure in another UL BWP if the number of experienced LBT failures is still below the configured “</w:t>
        </w:r>
        <w:r w:rsidR="006A058D" w:rsidRPr="008572F4">
          <w:rPr>
            <w:rStyle w:val="Hyperlink"/>
            <w:rFonts w:cs="Arial"/>
            <w:i/>
            <w:iCs/>
            <w:noProof/>
            <w:lang w:val="en-US"/>
          </w:rPr>
          <w:t>lbt-FailureInstanceMaxCount</w:t>
        </w:r>
        <w:r w:rsidR="006A058D" w:rsidRPr="008572F4">
          <w:rPr>
            <w:rStyle w:val="Hyperlink"/>
            <w:noProof/>
            <w:lang w:val="en-US"/>
          </w:rPr>
          <w:t>”.</w:t>
        </w:r>
      </w:hyperlink>
    </w:p>
    <w:p w14:paraId="4A4B27D0" w14:textId="5A4B0685" w:rsidR="006E1C82" w:rsidRDefault="006F6582" w:rsidP="008E065E">
      <w:pPr>
        <w:pStyle w:val="BodyText"/>
        <w:rPr>
          <w:b/>
          <w:bCs/>
        </w:rPr>
      </w:pPr>
      <w:r>
        <w:rPr>
          <w:b/>
          <w:bCs/>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2DF836" w14:textId="2BBF9032" w:rsidR="006A058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89041" w:history="1">
        <w:r w:rsidR="006A058D" w:rsidRPr="001F6F80">
          <w:rPr>
            <w:rStyle w:val="Hyperlink"/>
            <w:rFonts w:cs="Arial"/>
            <w:noProof/>
            <w:lang w:val="en-US"/>
          </w:rPr>
          <w:t>Proposal 1</w:t>
        </w:r>
        <w:r w:rsidR="006A058D">
          <w:rPr>
            <w:rFonts w:asciiTheme="minorHAnsi" w:eastAsiaTheme="minorEastAsia" w:hAnsiTheme="minorHAnsi" w:cstheme="minorBidi"/>
            <w:b w:val="0"/>
            <w:noProof/>
            <w:sz w:val="22"/>
            <w:szCs w:val="22"/>
            <w:lang w:val="sv-SE" w:eastAsia="sv-SE"/>
          </w:rPr>
          <w:tab/>
        </w:r>
        <w:r w:rsidR="006A058D" w:rsidRPr="001F6F80">
          <w:rPr>
            <w:rStyle w:val="Hyperlink"/>
            <w:rFonts w:cs="Arial"/>
            <w:noProof/>
            <w:lang w:val="en-US"/>
          </w:rPr>
          <w:t>Introduce an explicit capability indicator that indicates that the UE is capable of storing the PSCell related MHI.</w:t>
        </w:r>
      </w:hyperlink>
    </w:p>
    <w:p w14:paraId="3297F9CC" w14:textId="2D94FBE6"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42" w:history="1">
        <w:r w:rsidR="006A058D" w:rsidRPr="001F6F80">
          <w:rPr>
            <w:rStyle w:val="Hyperlink"/>
            <w:noProof/>
            <w:lang w:val="en-US"/>
          </w:rPr>
          <w:t>Proposal 2</w:t>
        </w:r>
        <w:r w:rsidR="006A058D">
          <w:rPr>
            <w:rFonts w:asciiTheme="minorHAnsi" w:eastAsiaTheme="minorEastAsia" w:hAnsiTheme="minorHAnsi" w:cstheme="minorBidi"/>
            <w:b w:val="0"/>
            <w:noProof/>
            <w:sz w:val="22"/>
            <w:szCs w:val="22"/>
            <w:lang w:val="sv-SE" w:eastAsia="sv-SE"/>
          </w:rPr>
          <w:tab/>
        </w:r>
        <w:r w:rsidR="006A058D" w:rsidRPr="001F6F80">
          <w:rPr>
            <w:rStyle w:val="Hyperlink"/>
            <w:rFonts w:cs="Arial"/>
            <w:noProof/>
            <w:lang w:val="en-US"/>
          </w:rPr>
          <w:t>The UE stores only up to 16 latest PSCells and upon getting configured with 17</w:t>
        </w:r>
        <w:r w:rsidR="006A058D" w:rsidRPr="001F6F80">
          <w:rPr>
            <w:rStyle w:val="Hyperlink"/>
            <w:rFonts w:cs="Arial"/>
            <w:noProof/>
            <w:vertAlign w:val="superscript"/>
            <w:lang w:val="en-US"/>
          </w:rPr>
          <w:t>th</w:t>
        </w:r>
        <w:r w:rsidR="006A058D" w:rsidRPr="001F6F80">
          <w:rPr>
            <w:rStyle w:val="Hyperlink"/>
            <w:rFonts w:cs="Arial"/>
            <w:noProof/>
            <w:lang w:val="en-US"/>
          </w:rPr>
          <w:t xml:space="preserve"> PSCell, the UE removes the oldest stored PSCell entry and stores the newly configured PSCell entry</w:t>
        </w:r>
        <w:r w:rsidR="006A058D" w:rsidRPr="001F6F80">
          <w:rPr>
            <w:rStyle w:val="Hyperlink"/>
            <w:noProof/>
          </w:rPr>
          <w:t>.</w:t>
        </w:r>
      </w:hyperlink>
    </w:p>
    <w:p w14:paraId="0B56DA35" w14:textId="0B0B11DA"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43" w:history="1">
        <w:r w:rsidR="006A058D" w:rsidRPr="001F6F80">
          <w:rPr>
            <w:rStyle w:val="Hyperlink"/>
            <w:rFonts w:cs="Arial"/>
            <w:noProof/>
            <w:lang w:val="en-US"/>
          </w:rPr>
          <w:t>Proposal 3</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lang w:val="en-US"/>
          </w:rPr>
          <w:t xml:space="preserve">UE includes in the MHI report, the </w:t>
        </w:r>
        <w:r w:rsidR="006A058D" w:rsidRPr="001F6F80">
          <w:rPr>
            <w:rStyle w:val="Hyperlink"/>
            <w:noProof/>
          </w:rPr>
          <w:t>time spent without PSCell while being connected to a PCell.</w:t>
        </w:r>
      </w:hyperlink>
    </w:p>
    <w:p w14:paraId="1DFDE797" w14:textId="3F963758"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44" w:history="1">
        <w:r w:rsidR="006A058D" w:rsidRPr="001F6F80">
          <w:rPr>
            <w:rStyle w:val="Hyperlink"/>
            <w:noProof/>
            <w:lang w:val="en-US"/>
          </w:rPr>
          <w:t>Proposal 4</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Add a note in 38.331 to clarify that in case of DAPS handover, the time spent in previous PCell is captured as the time spent from entering the source cell until receiving the source DAPS release message.</w:t>
        </w:r>
      </w:hyperlink>
    </w:p>
    <w:p w14:paraId="30AA5882" w14:textId="2AFF67D7"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45" w:history="1">
        <w:r w:rsidR="006A058D" w:rsidRPr="001F6F80">
          <w:rPr>
            <w:rStyle w:val="Hyperlink"/>
            <w:noProof/>
            <w:lang w:val="en-US"/>
          </w:rPr>
          <w:t>Proposal 5</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RAN2 prioritize NR-DC scenario for reporting SN related RA report to the MN, and given the time constraints RAN2 avoids any change in the LTE specifications.</w:t>
        </w:r>
      </w:hyperlink>
    </w:p>
    <w:p w14:paraId="1212461A" w14:textId="55F3E9B9"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46" w:history="1">
        <w:r w:rsidR="006A058D" w:rsidRPr="001F6F80">
          <w:rPr>
            <w:rStyle w:val="Hyperlink"/>
            <w:noProof/>
            <w:lang w:val="en-US"/>
          </w:rPr>
          <w:t>Proposal 6</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The UE includes the SpCell identifier in the RA report in case the RA procedure was performed in an SCell of the MCG or SCG.</w:t>
        </w:r>
      </w:hyperlink>
    </w:p>
    <w:p w14:paraId="621802E0" w14:textId="68765FDA"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47" w:history="1">
        <w:r w:rsidR="006A058D" w:rsidRPr="001F6F80">
          <w:rPr>
            <w:rStyle w:val="Hyperlink"/>
            <w:noProof/>
            <w:lang w:val="en-US"/>
          </w:rPr>
          <w:t>Proposal 7</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The RA-InformationCommon associated to the RA procedure that led to SCG failure are included in the RA report, rather than in the SCGFailureInformation</w:t>
        </w:r>
        <w:r w:rsidR="006A058D" w:rsidRPr="001F6F80">
          <w:rPr>
            <w:rStyle w:val="Hyperlink"/>
            <w:rFonts w:cs="Arial"/>
            <w:noProof/>
            <w:lang w:val="en-US"/>
          </w:rPr>
          <w:t>.</w:t>
        </w:r>
      </w:hyperlink>
    </w:p>
    <w:p w14:paraId="4E332464" w14:textId="08577CB3"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48" w:history="1">
        <w:r w:rsidR="006A058D" w:rsidRPr="001F6F80">
          <w:rPr>
            <w:rStyle w:val="Hyperlink"/>
            <w:noProof/>
            <w:lang w:val="en-US"/>
          </w:rPr>
          <w:t>Proposal 8</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The RA-InformationCommon associated to the RA procedure that led to SCG failure are included in the RA report when the SCG failure type is set “randomAccessProblem”, “beamFailureRecoveryFailure”, “synchReconfigFailureSCG”.</w:t>
        </w:r>
      </w:hyperlink>
    </w:p>
    <w:p w14:paraId="1B07E214" w14:textId="008D4EA8"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49" w:history="1">
        <w:r w:rsidR="006A058D" w:rsidRPr="001F6F80">
          <w:rPr>
            <w:rStyle w:val="Hyperlink"/>
            <w:noProof/>
            <w:lang w:val="en-US"/>
          </w:rPr>
          <w:t>Proposal 9</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According to RAN2, the NR-U channel can be represented by channel ID, centre frequency of the carrier and its configured bandwidth.</w:t>
        </w:r>
      </w:hyperlink>
    </w:p>
    <w:p w14:paraId="1878D343" w14:textId="09C4F540"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50" w:history="1">
        <w:r w:rsidR="006A058D" w:rsidRPr="001F6F80">
          <w:rPr>
            <w:rStyle w:val="Hyperlink"/>
            <w:noProof/>
            <w:lang w:val="en-US"/>
          </w:rPr>
          <w:t>Proposal 10</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According to TS 38.300 Section 5.6.1, the NG-RAN node may apply LBT in order to transmit packets to UEs over the air interface. It is not specified in 3GPP specifications whether the NG-RAN node can sense the NR-U channel even when no data are available for transmission.</w:t>
        </w:r>
      </w:hyperlink>
    </w:p>
    <w:p w14:paraId="6E4D7B71" w14:textId="20139822"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51" w:history="1">
        <w:r w:rsidR="006A058D" w:rsidRPr="001F6F80">
          <w:rPr>
            <w:rStyle w:val="Hyperlink"/>
            <w:noProof/>
            <w:lang w:val="en-US"/>
          </w:rPr>
          <w:t>Proposal 11</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The ED threshold configuration is configured as part of the NR-U channel access configuration which in turn is included in the serving cell configuration, according to TS 38.331. The energy detection threshold can be configured as an offset to the default maximum energy detection threshold value, or as an absolute configurable maximum energy detection threshold value.</w:t>
        </w:r>
      </w:hyperlink>
    </w:p>
    <w:p w14:paraId="2D85908B" w14:textId="267BE9DE"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52" w:history="1">
        <w:r w:rsidR="006A058D" w:rsidRPr="001F6F80">
          <w:rPr>
            <w:rStyle w:val="Hyperlink"/>
            <w:noProof/>
            <w:lang w:val="en-US"/>
          </w:rPr>
          <w:t>Proposal 12</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The ED threshold is configured to the UE per serving cell.</w:t>
        </w:r>
      </w:hyperlink>
    </w:p>
    <w:p w14:paraId="7806ECF3" w14:textId="5839B6E8"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53" w:history="1">
        <w:r w:rsidR="006A058D" w:rsidRPr="001F6F80">
          <w:rPr>
            <w:rStyle w:val="Hyperlink"/>
            <w:noProof/>
            <w:lang w:val="en-US"/>
          </w:rPr>
          <w:t>Proposal 13</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RAN2 to agree on the LS reply to RAN3 LS R3-216042 available in the Annex.</w:t>
        </w:r>
      </w:hyperlink>
    </w:p>
    <w:p w14:paraId="3CBD18EB" w14:textId="38B0753A"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54" w:history="1">
        <w:r w:rsidR="006A058D" w:rsidRPr="001F6F80">
          <w:rPr>
            <w:rStyle w:val="Hyperlink"/>
            <w:noProof/>
            <w:lang w:val="en-US"/>
          </w:rPr>
          <w:t>Proposal 14</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RAN2 aims at some basic enhancements to the current SON framework to address the NR-U system, e.g., enhancements to the existing RA/RLF report.</w:t>
        </w:r>
      </w:hyperlink>
    </w:p>
    <w:p w14:paraId="3D71C5EA" w14:textId="362155B3"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55" w:history="1">
        <w:r w:rsidR="006A058D" w:rsidRPr="001F6F80">
          <w:rPr>
            <w:rStyle w:val="Hyperlink"/>
            <w:noProof/>
            <w:lang w:val="en-US"/>
          </w:rPr>
          <w:t>Proposal 15</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lang w:val="en-US"/>
          </w:rPr>
          <w:t>Introduce a new raPurpose to indicate that the RA was initiated by a “consistent LBT failures” in the SpCell.</w:t>
        </w:r>
      </w:hyperlink>
    </w:p>
    <w:p w14:paraId="50C273FB" w14:textId="627C95C9"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56" w:history="1">
        <w:r w:rsidR="006A058D" w:rsidRPr="001F6F80">
          <w:rPr>
            <w:rStyle w:val="Hyperlink"/>
            <w:noProof/>
            <w:lang w:val="en-US"/>
          </w:rPr>
          <w:t>Proposal 16</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lang w:val="en-US"/>
          </w:rPr>
          <w:t>The UE includes in the RA-Report a random access procedure that failed due to “consistent LBT failures”.</w:t>
        </w:r>
      </w:hyperlink>
    </w:p>
    <w:p w14:paraId="4EE83315" w14:textId="557CC6CC"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57" w:history="1">
        <w:r w:rsidR="006A058D" w:rsidRPr="001F6F80">
          <w:rPr>
            <w:rStyle w:val="Hyperlink"/>
            <w:noProof/>
            <w:lang w:val="en-US"/>
          </w:rPr>
          <w:t>Proposal 17</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lang w:val="en-US"/>
          </w:rPr>
          <w:t>RAN2 to discuss how to represent in the RA-Report a random access procedure in an UL BWP that failed due to “consistent LBT failures”, e.g.</w:t>
        </w:r>
      </w:hyperlink>
    </w:p>
    <w:p w14:paraId="3CFC90BC" w14:textId="64464234"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58" w:history="1">
        <w:r w:rsidR="006A058D" w:rsidRPr="001F6F80">
          <w:rPr>
            <w:rStyle w:val="Hyperlink"/>
            <w:noProof/>
            <w:lang w:val="en-US"/>
          </w:rPr>
          <w:t>a.</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lang w:val="en-US"/>
          </w:rPr>
          <w:t>The failed random access procedure is added in the RA-Report as a separate entry</w:t>
        </w:r>
      </w:hyperlink>
    </w:p>
    <w:p w14:paraId="4049498C" w14:textId="5E288C76"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59" w:history="1">
        <w:r w:rsidR="006A058D" w:rsidRPr="001F6F80">
          <w:rPr>
            <w:rStyle w:val="Hyperlink"/>
            <w:noProof/>
            <w:lang w:val="en-US"/>
          </w:rPr>
          <w:t>b.</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lang w:val="en-US"/>
          </w:rPr>
          <w:t>The failed random access procedure is included within a single entry of the RA-Report at the time of successful RA, together with other random access procedures in other UL BWPs.</w:t>
        </w:r>
      </w:hyperlink>
    </w:p>
    <w:p w14:paraId="5697641D" w14:textId="4F9E3A0B"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60" w:history="1">
        <w:r w:rsidR="006A058D" w:rsidRPr="001F6F80">
          <w:rPr>
            <w:rStyle w:val="Hyperlink"/>
            <w:noProof/>
            <w:lang w:val="en-US"/>
          </w:rPr>
          <w:t>Proposal 18</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lang w:val="en-US"/>
          </w:rPr>
          <w:t>For each RA attempt, it is indicated whether the corresponding RA attempt was blocked by LBT.</w:t>
        </w:r>
      </w:hyperlink>
    </w:p>
    <w:p w14:paraId="08E887BA" w14:textId="336C2CFB"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61" w:history="1">
        <w:r w:rsidR="006A058D" w:rsidRPr="001F6F80">
          <w:rPr>
            <w:rStyle w:val="Hyperlink"/>
            <w:noProof/>
            <w:lang w:val="en-US"/>
          </w:rPr>
          <w:t>Proposal 19</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lang w:val="en-US"/>
          </w:rPr>
          <w:t>The UE includes in the RA-InformationCommon the configured “</w:t>
        </w:r>
        <w:r w:rsidR="006A058D" w:rsidRPr="001F6F80">
          <w:rPr>
            <w:rStyle w:val="Hyperlink"/>
            <w:rFonts w:cs="Arial"/>
            <w:i/>
            <w:iCs/>
            <w:noProof/>
            <w:lang w:val="en-US"/>
          </w:rPr>
          <w:t>lbt-FailureInstanceMaxCount”</w:t>
        </w:r>
      </w:hyperlink>
    </w:p>
    <w:p w14:paraId="5BABA038" w14:textId="07E81C57"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62" w:history="1">
        <w:r w:rsidR="006A058D" w:rsidRPr="001F6F80">
          <w:rPr>
            <w:rStyle w:val="Hyperlink"/>
            <w:noProof/>
            <w:lang w:val="en-US"/>
          </w:rPr>
          <w:t>Proposal 20</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lang w:val="en-US"/>
          </w:rPr>
          <w:t>The network compares the amount of RA attempts subject to LBT blocks (from Proposal 18) with the included “</w:t>
        </w:r>
        <w:r w:rsidR="006A058D" w:rsidRPr="001F6F80">
          <w:rPr>
            <w:rStyle w:val="Hyperlink"/>
            <w:rFonts w:cs="Arial"/>
            <w:i/>
            <w:iCs/>
            <w:noProof/>
            <w:lang w:val="en-US"/>
          </w:rPr>
          <w:t>lbt-FailureInstanceMaxCount”</w:t>
        </w:r>
        <w:r w:rsidR="006A058D" w:rsidRPr="001F6F80">
          <w:rPr>
            <w:rStyle w:val="Hyperlink"/>
            <w:rFonts w:cs="Arial"/>
            <w:noProof/>
            <w:lang w:val="en-US"/>
          </w:rPr>
          <w:t xml:space="preserve"> (from Proposal 19), in order to determine whether the “consistent LBT failures” event was experienced for a random access procedure.</w:t>
        </w:r>
      </w:hyperlink>
    </w:p>
    <w:p w14:paraId="622E6047" w14:textId="3E24BC7D" w:rsidR="006A058D" w:rsidRDefault="00AF035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92789063" w:history="1">
        <w:r w:rsidR="006A058D" w:rsidRPr="001F6F80">
          <w:rPr>
            <w:rStyle w:val="Hyperlink"/>
            <w:noProof/>
            <w:lang w:val="en-US"/>
          </w:rPr>
          <w:t>Proposal 21</w:t>
        </w:r>
        <w:r w:rsidR="006A058D">
          <w:rPr>
            <w:rFonts w:asciiTheme="minorHAnsi" w:eastAsiaTheme="minorEastAsia" w:hAnsiTheme="minorHAnsi" w:cstheme="minorBidi"/>
            <w:b w:val="0"/>
            <w:noProof/>
            <w:sz w:val="22"/>
            <w:szCs w:val="22"/>
            <w:lang w:val="sv-SE" w:eastAsia="sv-SE"/>
          </w:rPr>
          <w:tab/>
        </w:r>
        <w:r w:rsidR="006A058D" w:rsidRPr="001F6F80">
          <w:rPr>
            <w:rStyle w:val="Hyperlink"/>
            <w:noProof/>
          </w:rPr>
          <w:t>RAN2 to introduce new L2 measurements associated to UP impact of LBT.</w:t>
        </w:r>
      </w:hyperlink>
    </w:p>
    <w:p w14:paraId="0089C6DB" w14:textId="28307F20"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32C88D82" w:rsidR="00F507D1" w:rsidRPr="00CE0424" w:rsidRDefault="004155DA" w:rsidP="00CE0424">
      <w:pPr>
        <w:pStyle w:val="Heading1"/>
      </w:pPr>
      <w:bookmarkStart w:id="39" w:name="_In-sequence_SDU_delivery"/>
      <w:bookmarkEnd w:id="39"/>
      <w:r>
        <w:t>4</w:t>
      </w:r>
      <w:r>
        <w:tab/>
      </w:r>
      <w:r w:rsidR="00F507D1" w:rsidRPr="00CE0424">
        <w:t>References</w:t>
      </w:r>
    </w:p>
    <w:p w14:paraId="3D774ED5" w14:textId="15308AE1" w:rsidR="0089010F" w:rsidRPr="003D7AB2" w:rsidRDefault="0089010F" w:rsidP="006F2B71">
      <w:pPr>
        <w:pStyle w:val="Reference"/>
        <w:rPr>
          <w:lang w:val="en-US"/>
        </w:rPr>
      </w:pPr>
      <w:bookmarkStart w:id="40" w:name="_Ref78959031"/>
      <w:r>
        <w:rPr>
          <w:rFonts w:cs="Arial"/>
          <w:szCs w:val="24"/>
        </w:rPr>
        <w:t xml:space="preserve">[Post113-e][852][NR R17 SON/MDT]  </w:t>
      </w:r>
      <w:r w:rsidR="00F72EBB">
        <w:t>[Post114-e][852][SON/MDT] Modelling aspects related to information required by SN/SCG (CATT)</w:t>
      </w:r>
      <w:bookmarkEnd w:id="40"/>
    </w:p>
    <w:p w14:paraId="4605E0A3" w14:textId="1203D4CB" w:rsidR="003D7AB2" w:rsidRDefault="001B5EBF" w:rsidP="003D7AB2">
      <w:pPr>
        <w:pStyle w:val="Reference"/>
      </w:pPr>
      <w:bookmarkStart w:id="41" w:name="_Ref90376513"/>
      <w:r w:rsidRPr="001B5EBF">
        <w:t>R2-2200005</w:t>
      </w:r>
      <w:r>
        <w:t xml:space="preserve">, </w:t>
      </w:r>
      <w:r w:rsidR="003D7AB2">
        <w:t>[Post116-e][887.5][SONMDT] Leftover issues on SON (Ericsson)</w:t>
      </w:r>
      <w:bookmarkEnd w:id="41"/>
    </w:p>
    <w:p w14:paraId="0DE5FA00" w14:textId="44A4EF73" w:rsidR="005F3276" w:rsidRDefault="005F3276" w:rsidP="003D7AB2">
      <w:pPr>
        <w:pStyle w:val="Reference"/>
      </w:pPr>
      <w:bookmarkStart w:id="42" w:name="OLE_LINK4"/>
      <w:bookmarkStart w:id="43" w:name="OLE_LINK5"/>
      <w:bookmarkStart w:id="44" w:name="_Ref92710794"/>
      <w:r w:rsidRPr="005F3276">
        <w:t>R3-216042, LS on NR-U</w:t>
      </w:r>
      <w:bookmarkEnd w:id="42"/>
      <w:bookmarkEnd w:id="43"/>
      <w:r w:rsidRPr="005F3276">
        <w:t xml:space="preserve"> channel information and procedures, RAN3, 3GPP TSG-RAN WG3 #114-e</w:t>
      </w:r>
      <w:bookmarkEnd w:id="44"/>
    </w:p>
    <w:p w14:paraId="2FB745D1" w14:textId="77777777" w:rsidR="009D3984" w:rsidRDefault="009D3984" w:rsidP="00AB43E8">
      <w:pPr>
        <w:pStyle w:val="BodyText"/>
      </w:pPr>
    </w:p>
    <w:p w14:paraId="48CD4C86" w14:textId="047433A8" w:rsidR="005018A9" w:rsidRDefault="005018A9" w:rsidP="005018A9">
      <w:pPr>
        <w:pStyle w:val="Heading1"/>
        <w:rPr>
          <w:lang w:eastAsia="zh-CN"/>
        </w:rPr>
      </w:pPr>
      <w:r w:rsidRPr="007D3E81">
        <w:rPr>
          <w:lang w:eastAsia="zh-CN"/>
        </w:rPr>
        <w:t>Annex –</w:t>
      </w:r>
      <w:r>
        <w:rPr>
          <w:lang w:eastAsia="zh-CN"/>
        </w:rPr>
        <w:t>Reply to LS</w:t>
      </w:r>
      <w:r w:rsidRPr="00EB2111">
        <w:rPr>
          <w:lang w:eastAsia="zh-CN"/>
        </w:rPr>
        <w:t xml:space="preserve"> for </w:t>
      </w:r>
      <w:r w:rsidR="00D34B58" w:rsidRPr="00D34B58">
        <w:rPr>
          <w:lang w:eastAsia="zh-CN"/>
        </w:rPr>
        <w:t>R3-216042</w:t>
      </w:r>
    </w:p>
    <w:p w14:paraId="1C1B20F8" w14:textId="2B5BFB07" w:rsidR="00131ED8" w:rsidRDefault="00131ED8" w:rsidP="00131ED8">
      <w:pPr>
        <w:pStyle w:val="3GPPHeader"/>
        <w:spacing w:after="60"/>
        <w:rPr>
          <w:szCs w:val="24"/>
          <w:highlight w:val="yellow"/>
          <w:lang w:val="en-US" w:eastAsia="en-US"/>
        </w:rPr>
      </w:pPr>
      <w:r>
        <w:rPr>
          <w:szCs w:val="24"/>
          <w:lang w:val="en-US"/>
        </w:rPr>
        <w:t>3GPP TSG-RAN WG2 #116bis-e</w:t>
      </w:r>
      <w:r>
        <w:rPr>
          <w:szCs w:val="24"/>
          <w:lang w:val="en-US"/>
        </w:rPr>
        <w:tab/>
      </w:r>
      <w:r>
        <w:rPr>
          <w:szCs w:val="24"/>
          <w:highlight w:val="yellow"/>
          <w:lang w:val="en-US"/>
        </w:rPr>
        <w:t xml:space="preserve">Tdoc </w:t>
      </w:r>
      <w:r w:rsidR="00AF035C" w:rsidRPr="00AF035C">
        <w:rPr>
          <w:szCs w:val="24"/>
          <w:lang w:val="en-US"/>
        </w:rPr>
        <w:t>R2-2201605</w:t>
      </w:r>
    </w:p>
    <w:p w14:paraId="57CC800A" w14:textId="77777777" w:rsidR="00131ED8" w:rsidRDefault="00131ED8" w:rsidP="00131ED8">
      <w:pPr>
        <w:pStyle w:val="3GPPHeader"/>
        <w:rPr>
          <w:sz w:val="22"/>
          <w:szCs w:val="22"/>
          <w:lang w:val="en-US"/>
        </w:rPr>
      </w:pPr>
      <w:r>
        <w:rPr>
          <w:szCs w:val="24"/>
          <w:lang w:val="en-US"/>
        </w:rPr>
        <w:t>Electronic meeting, 17</w:t>
      </w:r>
      <w:r>
        <w:rPr>
          <w:szCs w:val="24"/>
          <w:vertAlign w:val="superscript"/>
          <w:lang w:val="en-US"/>
        </w:rPr>
        <w:t xml:space="preserve">th </w:t>
      </w:r>
      <w:r>
        <w:rPr>
          <w:szCs w:val="24"/>
          <w:lang w:val="en-US"/>
        </w:rPr>
        <w:t>January – 25</w:t>
      </w:r>
      <w:r>
        <w:rPr>
          <w:szCs w:val="24"/>
          <w:vertAlign w:val="superscript"/>
          <w:lang w:val="en-US"/>
        </w:rPr>
        <w:t>th</w:t>
      </w:r>
      <w:r>
        <w:rPr>
          <w:szCs w:val="24"/>
          <w:lang w:val="en-US"/>
        </w:rPr>
        <w:t xml:space="preserve"> January 2022</w:t>
      </w:r>
      <w:r>
        <w:rPr>
          <w:rFonts w:cs="Arial"/>
          <w:bCs/>
          <w:lang w:val="en-US"/>
        </w:rPr>
        <w:tab/>
        <w:t xml:space="preserve">                           </w:t>
      </w:r>
    </w:p>
    <w:p w14:paraId="5B58F771" w14:textId="77777777" w:rsidR="00131ED8" w:rsidRDefault="00131ED8" w:rsidP="00131ED8">
      <w:pPr>
        <w:spacing w:after="60"/>
        <w:ind w:left="1985" w:hanging="1985"/>
        <w:rPr>
          <w:rFonts w:ascii="Arial" w:hAnsi="Arial" w:cs="Arial"/>
          <w:b/>
          <w:lang w:val="en-US"/>
        </w:rPr>
      </w:pPr>
    </w:p>
    <w:p w14:paraId="7F1994E5" w14:textId="162B2276" w:rsidR="00131ED8" w:rsidRDefault="00131ED8" w:rsidP="00131ED8">
      <w:pPr>
        <w:spacing w:after="60"/>
        <w:ind w:left="1985" w:hanging="1985"/>
        <w:rPr>
          <w:rFonts w:cs="Arial"/>
          <w:b/>
          <w:lang w:val="en-US"/>
        </w:rPr>
      </w:pPr>
      <w:r>
        <w:rPr>
          <w:rFonts w:ascii="Arial" w:hAnsi="Arial" w:cs="Arial"/>
          <w:b/>
          <w:lang w:val="en-US"/>
        </w:rPr>
        <w:t>Title:</w:t>
      </w:r>
      <w:r>
        <w:rPr>
          <w:rFonts w:ascii="Arial" w:hAnsi="Arial" w:cs="Arial"/>
          <w:b/>
          <w:lang w:val="en-US"/>
        </w:rPr>
        <w:tab/>
        <w:t xml:space="preserve">[Draft] </w:t>
      </w:r>
      <w:r w:rsidRPr="00131ED8">
        <w:rPr>
          <w:rFonts w:ascii="Arial" w:eastAsia="SimSun" w:hAnsi="Arial" w:cs="Arial"/>
          <w:b/>
          <w:bCs/>
          <w:lang w:val="en-US"/>
        </w:rPr>
        <w:t>LS on NR-U channel information and procedures</w:t>
      </w:r>
    </w:p>
    <w:p w14:paraId="13721625" w14:textId="2465F1C1" w:rsidR="00131ED8" w:rsidRDefault="00131ED8" w:rsidP="00131ED8">
      <w:pPr>
        <w:spacing w:after="60"/>
        <w:ind w:left="1985" w:hanging="1985"/>
        <w:rPr>
          <w:rFonts w:ascii="Arial" w:hAnsi="Arial" w:cs="Arial"/>
          <w:bCs/>
          <w:lang w:val="en-US"/>
        </w:rPr>
      </w:pPr>
      <w:r>
        <w:rPr>
          <w:rFonts w:ascii="Arial" w:hAnsi="Arial" w:cs="Arial"/>
          <w:b/>
          <w:lang w:val="en-US"/>
        </w:rPr>
        <w:t>Response to:</w:t>
      </w:r>
      <w:r>
        <w:rPr>
          <w:rFonts w:ascii="Arial" w:hAnsi="Arial" w:cs="Arial"/>
          <w:bCs/>
          <w:lang w:val="en-US"/>
        </w:rPr>
        <w:tab/>
      </w:r>
      <w:r w:rsidR="00E63A58" w:rsidRPr="00E63A58">
        <w:rPr>
          <w:rFonts w:ascii="Arial" w:hAnsi="Arial" w:cs="Arial"/>
          <w:lang w:val="en-US"/>
        </w:rPr>
        <w:t>R3-216042</w:t>
      </w:r>
    </w:p>
    <w:p w14:paraId="1AC85426" w14:textId="77777777" w:rsidR="00131ED8" w:rsidRDefault="00131ED8" w:rsidP="00131ED8">
      <w:pPr>
        <w:spacing w:after="60"/>
        <w:ind w:left="1985" w:hanging="1985"/>
        <w:rPr>
          <w:rFonts w:ascii="Arial" w:hAnsi="Arial" w:cs="Arial"/>
          <w:bCs/>
          <w:lang w:val="en-US"/>
        </w:rPr>
      </w:pPr>
      <w:r>
        <w:rPr>
          <w:rFonts w:ascii="Arial" w:hAnsi="Arial" w:cs="Arial"/>
          <w:b/>
          <w:lang w:val="en-US"/>
        </w:rPr>
        <w:t>Release:</w:t>
      </w:r>
      <w:r>
        <w:rPr>
          <w:rFonts w:ascii="Arial" w:hAnsi="Arial" w:cs="Arial"/>
          <w:bCs/>
          <w:lang w:val="en-US"/>
        </w:rPr>
        <w:tab/>
        <w:t>Rel 17</w:t>
      </w:r>
    </w:p>
    <w:p w14:paraId="1250ECF4" w14:textId="77777777" w:rsidR="00131ED8" w:rsidRDefault="00131ED8" w:rsidP="00131ED8">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Pr>
          <w:color w:val="000000"/>
          <w:lang w:val="en-US"/>
        </w:rPr>
        <w:t>NR_ENDC_SON_MDT_enh-Core</w:t>
      </w:r>
    </w:p>
    <w:p w14:paraId="459F1A7E" w14:textId="77777777" w:rsidR="00131ED8" w:rsidRDefault="00131ED8" w:rsidP="00131ED8">
      <w:pPr>
        <w:spacing w:after="60"/>
        <w:ind w:left="1985" w:hanging="1985"/>
        <w:rPr>
          <w:rFonts w:ascii="Arial" w:hAnsi="Arial" w:cs="Arial"/>
          <w:b/>
          <w:lang w:val="en-US"/>
        </w:rPr>
      </w:pPr>
    </w:p>
    <w:p w14:paraId="03C8230D" w14:textId="77777777" w:rsidR="00131ED8" w:rsidRDefault="00131ED8" w:rsidP="00131ED8">
      <w:pPr>
        <w:spacing w:after="60"/>
        <w:ind w:left="1985" w:hanging="1985"/>
        <w:rPr>
          <w:rFonts w:ascii="Arial" w:hAnsi="Arial" w:cs="Arial"/>
          <w:bCs/>
          <w:lang w:val="fr-FR"/>
        </w:rPr>
      </w:pPr>
      <w:r>
        <w:rPr>
          <w:rFonts w:ascii="Arial" w:hAnsi="Arial" w:cs="Arial"/>
          <w:b/>
          <w:lang w:val="fr-FR"/>
        </w:rPr>
        <w:t>Source:</w:t>
      </w:r>
      <w:r>
        <w:rPr>
          <w:rFonts w:ascii="Arial" w:hAnsi="Arial" w:cs="Arial"/>
          <w:bCs/>
          <w:lang w:val="fr-FR"/>
        </w:rPr>
        <w:tab/>
      </w:r>
      <w:r>
        <w:rPr>
          <w:rFonts w:ascii="Arial" w:hAnsi="Arial" w:cs="Arial"/>
          <w:bCs/>
          <w:highlight w:val="yellow"/>
          <w:lang w:val="fr-FR"/>
        </w:rPr>
        <w:t>Ericsson (to be changed to RAN2)</w:t>
      </w:r>
    </w:p>
    <w:p w14:paraId="2FF563F1" w14:textId="77777777" w:rsidR="00131ED8" w:rsidRDefault="00131ED8" w:rsidP="00131ED8">
      <w:pPr>
        <w:spacing w:after="60"/>
        <w:ind w:left="1985" w:hanging="1985"/>
        <w:rPr>
          <w:rFonts w:ascii="Arial" w:hAnsi="Arial" w:cs="Arial"/>
          <w:lang w:val="en-US"/>
        </w:rPr>
      </w:pPr>
      <w:r>
        <w:rPr>
          <w:rFonts w:ascii="Arial" w:hAnsi="Arial" w:cs="Arial"/>
          <w:b/>
          <w:lang w:val="en-US"/>
        </w:rPr>
        <w:t>To:</w:t>
      </w:r>
      <w:r>
        <w:rPr>
          <w:rFonts w:ascii="Arial" w:hAnsi="Arial" w:cs="Arial"/>
          <w:bCs/>
          <w:lang w:val="en-US"/>
        </w:rPr>
        <w:tab/>
        <w:t>R</w:t>
      </w:r>
      <w:r>
        <w:rPr>
          <w:rFonts w:ascii="Arial" w:hAnsi="Arial" w:cs="Arial"/>
          <w:lang w:val="en-US"/>
        </w:rPr>
        <w:t>AN3</w:t>
      </w:r>
    </w:p>
    <w:p w14:paraId="7407F38F" w14:textId="77777777" w:rsidR="00131ED8" w:rsidRDefault="00131ED8" w:rsidP="00131ED8">
      <w:pPr>
        <w:spacing w:after="60"/>
        <w:ind w:left="1985" w:hanging="1985"/>
        <w:rPr>
          <w:rFonts w:ascii="Arial" w:hAnsi="Arial" w:cs="Arial"/>
          <w:bCs/>
          <w:lang w:val="en-US"/>
        </w:rPr>
      </w:pPr>
      <w:r>
        <w:rPr>
          <w:rFonts w:ascii="Arial" w:hAnsi="Arial" w:cs="Arial"/>
          <w:b/>
          <w:lang w:val="en-US"/>
        </w:rPr>
        <w:t>Cc:</w:t>
      </w:r>
      <w:r>
        <w:rPr>
          <w:rFonts w:ascii="Arial" w:hAnsi="Arial" w:cs="Arial"/>
          <w:bCs/>
          <w:lang w:val="en-US"/>
        </w:rPr>
        <w:tab/>
        <w:t>-</w:t>
      </w:r>
    </w:p>
    <w:p w14:paraId="70179B13" w14:textId="77777777" w:rsidR="00131ED8" w:rsidRDefault="00131ED8" w:rsidP="00131ED8">
      <w:pPr>
        <w:spacing w:after="60"/>
        <w:ind w:left="1985" w:hanging="1985"/>
        <w:rPr>
          <w:rFonts w:ascii="Arial" w:hAnsi="Arial" w:cs="Arial"/>
          <w:bCs/>
          <w:lang w:val="en-US"/>
        </w:rPr>
      </w:pPr>
    </w:p>
    <w:p w14:paraId="54A517EB" w14:textId="77777777" w:rsidR="00131ED8" w:rsidRDefault="00131ED8" w:rsidP="00131ED8">
      <w:pPr>
        <w:tabs>
          <w:tab w:val="left" w:pos="2268"/>
        </w:tabs>
        <w:spacing w:after="0"/>
        <w:rPr>
          <w:rFonts w:ascii="Arial" w:hAnsi="Arial" w:cs="Arial"/>
          <w:bCs/>
          <w:lang w:val="fr-FR"/>
        </w:rPr>
      </w:pPr>
      <w:r>
        <w:rPr>
          <w:rFonts w:ascii="Arial" w:hAnsi="Arial" w:cs="Arial"/>
          <w:b/>
          <w:lang w:val="fr-FR"/>
        </w:rPr>
        <w:t>Contact Person:</w:t>
      </w:r>
      <w:r>
        <w:rPr>
          <w:rFonts w:ascii="Arial" w:hAnsi="Arial" w:cs="Arial"/>
          <w:bCs/>
          <w:lang w:val="fr-FR"/>
        </w:rPr>
        <w:tab/>
      </w:r>
    </w:p>
    <w:p w14:paraId="5C93817D" w14:textId="77777777" w:rsidR="00131ED8" w:rsidRPr="00F146E6" w:rsidRDefault="00131ED8" w:rsidP="00131ED8">
      <w:pPr>
        <w:keepNext/>
        <w:tabs>
          <w:tab w:val="left" w:pos="2268"/>
          <w:tab w:val="left" w:pos="2694"/>
        </w:tabs>
        <w:spacing w:after="0"/>
        <w:ind w:left="567"/>
        <w:outlineLvl w:val="3"/>
        <w:rPr>
          <w:rFonts w:ascii="Arial" w:hAnsi="Arial" w:cs="Arial"/>
          <w:bCs/>
          <w:lang w:val="it-IT"/>
        </w:rPr>
      </w:pPr>
      <w:r w:rsidRPr="00F146E6">
        <w:rPr>
          <w:rFonts w:ascii="Arial" w:hAnsi="Arial" w:cs="Arial"/>
          <w:b/>
          <w:lang w:val="it-IT"/>
        </w:rPr>
        <w:t>Name:</w:t>
      </w:r>
      <w:r w:rsidRPr="00F146E6">
        <w:rPr>
          <w:rFonts w:ascii="Arial" w:hAnsi="Arial" w:cs="Arial"/>
          <w:bCs/>
          <w:lang w:val="it-IT"/>
        </w:rPr>
        <w:tab/>
        <w:t>Marco Belleschi</w:t>
      </w:r>
      <w:r w:rsidRPr="00F146E6">
        <w:rPr>
          <w:rFonts w:ascii="Arial" w:hAnsi="Arial" w:cs="Arial"/>
          <w:bCs/>
          <w:lang w:val="it-IT"/>
        </w:rPr>
        <w:tab/>
      </w:r>
    </w:p>
    <w:p w14:paraId="21DB8090" w14:textId="77777777" w:rsidR="00131ED8" w:rsidRPr="00F146E6" w:rsidRDefault="00131ED8" w:rsidP="00131ED8">
      <w:pPr>
        <w:keepNext/>
        <w:tabs>
          <w:tab w:val="left" w:pos="2268"/>
          <w:tab w:val="left" w:pos="2694"/>
        </w:tabs>
        <w:spacing w:after="0"/>
        <w:ind w:left="567"/>
        <w:outlineLvl w:val="6"/>
        <w:rPr>
          <w:rFonts w:ascii="Arial" w:hAnsi="Arial" w:cs="Arial"/>
          <w:bCs/>
          <w:lang w:val="it-IT"/>
        </w:rPr>
      </w:pPr>
      <w:r w:rsidRPr="00F146E6">
        <w:rPr>
          <w:rFonts w:ascii="Arial" w:hAnsi="Arial" w:cs="Arial"/>
          <w:b/>
          <w:lang w:val="it-IT"/>
        </w:rPr>
        <w:t>E-mail Address:</w:t>
      </w:r>
      <w:r w:rsidRPr="00F146E6">
        <w:rPr>
          <w:rFonts w:ascii="Arial" w:hAnsi="Arial" w:cs="Arial"/>
          <w:bCs/>
          <w:lang w:val="it-IT"/>
        </w:rPr>
        <w:tab/>
        <w:t>marco.belleschi@ericsson.com</w:t>
      </w:r>
    </w:p>
    <w:p w14:paraId="7CDFDA38" w14:textId="77777777" w:rsidR="00131ED8" w:rsidRPr="00F146E6" w:rsidRDefault="00131ED8" w:rsidP="00131ED8">
      <w:pPr>
        <w:spacing w:after="0"/>
        <w:rPr>
          <w:lang w:val="it-IT"/>
        </w:rPr>
      </w:pPr>
    </w:p>
    <w:p w14:paraId="32C3823E" w14:textId="35297AA5" w:rsidR="00131ED8" w:rsidRDefault="00131ED8" w:rsidP="00131ED8">
      <w:pPr>
        <w:spacing w:after="0"/>
        <w:rPr>
          <w:lang w:val="en-US"/>
        </w:rPr>
      </w:pPr>
      <w:r>
        <w:rPr>
          <w:rFonts w:ascii="Arial" w:hAnsi="Arial" w:cs="Arial"/>
          <w:b/>
          <w:lang w:val="en-US"/>
        </w:rPr>
        <w:t>Send any reply LS to:</w:t>
      </w:r>
      <w:r>
        <w:rPr>
          <w:rFonts w:ascii="Arial" w:hAnsi="Arial" w:cs="Arial"/>
          <w:b/>
          <w:lang w:val="en-US"/>
        </w:rPr>
        <w:tab/>
        <w:t xml:space="preserve">3GPP Liaisons Coordinator, </w:t>
      </w:r>
      <w:hyperlink r:id="rId17" w:history="1">
        <w:r>
          <w:rPr>
            <w:rStyle w:val="Hyperlink"/>
            <w:rFonts w:ascii="Arial" w:hAnsi="Arial" w:cs="Arial"/>
            <w:b/>
            <w:lang w:val="en-US"/>
          </w:rPr>
          <w:t>mailto:3GPPLiaison@etsi.org</w:t>
        </w:r>
      </w:hyperlink>
    </w:p>
    <w:p w14:paraId="11684D95" w14:textId="77777777" w:rsidR="00131ED8" w:rsidRDefault="00131ED8" w:rsidP="00131ED8">
      <w:pPr>
        <w:spacing w:after="60"/>
        <w:ind w:left="1985" w:hanging="1985"/>
        <w:rPr>
          <w:rFonts w:ascii="Arial" w:hAnsi="Arial" w:cs="Arial"/>
          <w:b/>
          <w:lang w:val="en-US"/>
        </w:rPr>
      </w:pPr>
    </w:p>
    <w:p w14:paraId="6975046C" w14:textId="77777777" w:rsidR="00131ED8" w:rsidRDefault="00131ED8" w:rsidP="00131ED8">
      <w:pPr>
        <w:spacing w:after="60"/>
        <w:ind w:left="1985" w:hanging="1985"/>
        <w:rPr>
          <w:rFonts w:ascii="Arial" w:hAnsi="Arial" w:cs="Arial"/>
          <w:bCs/>
          <w:lang w:val="en-US"/>
        </w:rPr>
      </w:pPr>
      <w:r>
        <w:rPr>
          <w:rFonts w:ascii="Arial" w:hAnsi="Arial" w:cs="Arial"/>
          <w:b/>
          <w:lang w:val="en-US"/>
        </w:rPr>
        <w:t>Attachments:</w:t>
      </w:r>
      <w:r>
        <w:rPr>
          <w:rFonts w:ascii="Arial" w:hAnsi="Arial" w:cs="Arial"/>
          <w:bCs/>
          <w:lang w:val="en-US"/>
        </w:rPr>
        <w:tab/>
      </w:r>
    </w:p>
    <w:p w14:paraId="21CA1B9D" w14:textId="77777777" w:rsidR="00131ED8" w:rsidRDefault="00131ED8" w:rsidP="00516107">
      <w:pPr>
        <w:pStyle w:val="BodyText"/>
      </w:pPr>
    </w:p>
    <w:p w14:paraId="3778BE05" w14:textId="764A7727" w:rsidR="00516107" w:rsidRDefault="00516107" w:rsidP="00516107">
      <w:pPr>
        <w:pStyle w:val="BodyText"/>
      </w:pPr>
      <w:r>
        <w:t>1. Overall Description:</w:t>
      </w:r>
    </w:p>
    <w:p w14:paraId="7E1B7A02" w14:textId="77777777" w:rsidR="00767AC6" w:rsidRDefault="00516107" w:rsidP="00516107">
      <w:pPr>
        <w:pStyle w:val="BodyText"/>
      </w:pPr>
      <w:r>
        <w:t xml:space="preserve">RAN2 thanks RAN3 for </w:t>
      </w:r>
      <w:r w:rsidR="00767AC6">
        <w:t xml:space="preserve">the </w:t>
      </w:r>
      <w:r>
        <w:t xml:space="preserve">LS in </w:t>
      </w:r>
      <w:r w:rsidR="001D7723" w:rsidRPr="00D34B58">
        <w:t>R3-216042</w:t>
      </w:r>
      <w:r>
        <w:t>.</w:t>
      </w:r>
      <w:r w:rsidR="008A463C">
        <w:t xml:space="preserve"> </w:t>
      </w:r>
    </w:p>
    <w:p w14:paraId="0E98CA09" w14:textId="5BCA7495" w:rsidR="008A463C" w:rsidRPr="003C4B46" w:rsidRDefault="00767AC6" w:rsidP="003C4B46">
      <w:pPr>
        <w:pStyle w:val="BodyText"/>
      </w:pPr>
      <w:r>
        <w:t>RAN2 would like to ask RAN3 to take into account the following replies to the RAN3 questions:</w:t>
      </w:r>
    </w:p>
    <w:p w14:paraId="1769F1B8" w14:textId="7EE0C8A7" w:rsidR="00FC0DE1" w:rsidRPr="003C4B46" w:rsidRDefault="00FC0DE1" w:rsidP="00FC0DE1">
      <w:pPr>
        <w:rPr>
          <w:rFonts w:ascii="Arial" w:hAnsi="Arial" w:cs="Arial"/>
          <w:u w:val="single"/>
        </w:rPr>
      </w:pPr>
      <w:r w:rsidRPr="003C4B46">
        <w:rPr>
          <w:rFonts w:ascii="Arial" w:hAnsi="Arial" w:cs="Arial"/>
          <w:b/>
          <w:u w:val="single"/>
        </w:rPr>
        <w:t>Q1</w:t>
      </w:r>
      <w:r w:rsidRPr="003C4B46">
        <w:rPr>
          <w:rFonts w:ascii="Arial" w:hAnsi="Arial" w:cs="Arial"/>
          <w:u w:val="single"/>
        </w:rPr>
        <w:t xml:space="preserve">: How should an NR-U channel be represented? </w:t>
      </w:r>
    </w:p>
    <w:p w14:paraId="394B9E70" w14:textId="2CCB5D5D" w:rsidR="00767AC6" w:rsidRDefault="00767AC6" w:rsidP="00FC0DE1">
      <w:pPr>
        <w:rPr>
          <w:rFonts w:ascii="Arial" w:hAnsi="Arial" w:cs="Arial"/>
          <w:lang w:val="en-US" w:eastAsia="zh-CN"/>
        </w:rPr>
      </w:pPr>
      <w:r w:rsidRPr="00767AC6">
        <w:rPr>
          <w:rFonts w:ascii="Arial" w:hAnsi="Arial"/>
          <w:b/>
          <w:bCs/>
          <w:u w:val="single"/>
          <w:lang w:eastAsia="zh-CN"/>
        </w:rPr>
        <w:t>RAN2 reply to Q1</w:t>
      </w:r>
      <w:r>
        <w:rPr>
          <w:rFonts w:ascii="Arial" w:hAnsi="Arial"/>
          <w:lang w:eastAsia="zh-CN"/>
        </w:rPr>
        <w:t xml:space="preserve">: In 37.213 Section 4.0, the </w:t>
      </w:r>
      <w:r w:rsidRPr="007A7048">
        <w:rPr>
          <w:rFonts w:ascii="Arial" w:hAnsi="Arial"/>
          <w:lang w:eastAsia="zh-CN"/>
        </w:rPr>
        <w:t xml:space="preserve">NR-U channel </w:t>
      </w:r>
      <w:r>
        <w:rPr>
          <w:rFonts w:ascii="Arial" w:hAnsi="Arial"/>
          <w:lang w:eastAsia="zh-CN"/>
        </w:rPr>
        <w:t>“</w:t>
      </w:r>
      <w:r w:rsidRPr="00113D24">
        <w:rPr>
          <w:rFonts w:ascii="Arial" w:hAnsi="Arial"/>
          <w:lang w:eastAsia="zh-CN"/>
        </w:rPr>
        <w:t>refers to a carrier or a part of a carrier consisting of a contiguous set of resource blocks (RBs) on which a channel access procedure is performed in shared spectrum</w:t>
      </w:r>
      <w:r>
        <w:rPr>
          <w:rFonts w:ascii="Arial" w:hAnsi="Arial"/>
          <w:lang w:eastAsia="zh-CN"/>
        </w:rPr>
        <w:t>”. Additionally</w:t>
      </w:r>
      <w:r w:rsidRPr="007A7048">
        <w:rPr>
          <w:rFonts w:ascii="Arial" w:hAnsi="Arial"/>
          <w:lang w:eastAsia="zh-CN"/>
        </w:rPr>
        <w:t>, as specified in TS 38.300, clause 5.6,</w:t>
      </w:r>
      <w:r>
        <w:rPr>
          <w:rFonts w:ascii="Arial" w:hAnsi="Arial"/>
          <w:lang w:eastAsia="zh-CN"/>
        </w:rPr>
        <w:t xml:space="preserve"> the</w:t>
      </w:r>
      <w:r w:rsidRPr="007A7048">
        <w:rPr>
          <w:rFonts w:ascii="Arial" w:hAnsi="Arial"/>
          <w:lang w:eastAsia="zh-CN"/>
        </w:rPr>
        <w:t xml:space="preserve"> UE applies Listen-Before-Talk (LBT) to identify the availability of the channel for performing any transmission i.e., UE listens to/senses the channel as busy or free per BWP. Hence, </w:t>
      </w:r>
      <w:r>
        <w:rPr>
          <w:rFonts w:ascii="Arial" w:hAnsi="Arial"/>
          <w:lang w:eastAsia="zh-CN"/>
        </w:rPr>
        <w:t xml:space="preserve">according to RAN2, the </w:t>
      </w:r>
      <w:r w:rsidRPr="007A7048">
        <w:rPr>
          <w:rFonts w:ascii="Arial" w:hAnsi="Arial"/>
          <w:lang w:eastAsia="zh-CN"/>
        </w:rPr>
        <w:t>NR-U channel can be represented by channel ID, cent</w:t>
      </w:r>
      <w:r>
        <w:rPr>
          <w:rFonts w:ascii="Arial" w:hAnsi="Arial"/>
          <w:lang w:eastAsia="zh-CN"/>
        </w:rPr>
        <w:t xml:space="preserve">re </w:t>
      </w:r>
      <w:r w:rsidRPr="007A7048">
        <w:rPr>
          <w:rFonts w:ascii="Arial" w:hAnsi="Arial"/>
          <w:lang w:eastAsia="zh-CN"/>
        </w:rPr>
        <w:t>frequency of the carrier and its configured bandwidth</w:t>
      </w:r>
      <w:r>
        <w:rPr>
          <w:rFonts w:ascii="Arial" w:hAnsi="Arial"/>
          <w:lang w:eastAsia="zh-CN"/>
        </w:rPr>
        <w:t>.</w:t>
      </w:r>
    </w:p>
    <w:p w14:paraId="3454ADC6" w14:textId="1FC03E9A" w:rsidR="00FC0DE1" w:rsidRDefault="00FC0DE1" w:rsidP="00FC0DE1">
      <w:pPr>
        <w:rPr>
          <w:rFonts w:ascii="Arial" w:hAnsi="Arial" w:cs="Arial"/>
          <w:lang w:eastAsia="zh-CN"/>
        </w:rPr>
      </w:pPr>
      <w:r w:rsidRPr="00260E01">
        <w:rPr>
          <w:rFonts w:ascii="Arial" w:hAnsi="Arial" w:cs="Arial"/>
          <w:b/>
          <w:bCs/>
          <w:lang w:eastAsia="zh-CN"/>
        </w:rPr>
        <w:t>Q2:</w:t>
      </w:r>
      <w:r>
        <w:rPr>
          <w:rFonts w:ascii="Arial" w:hAnsi="Arial" w:cs="Arial"/>
          <w:lang w:eastAsia="zh-CN"/>
        </w:rPr>
        <w:t xml:space="preserve">  </w:t>
      </w:r>
      <w:r w:rsidRPr="003C4B46">
        <w:rPr>
          <w:rFonts w:ascii="Arial" w:hAnsi="Arial" w:cs="Arial"/>
          <w:u w:val="single"/>
          <w:lang w:eastAsia="zh-CN"/>
        </w:rPr>
        <w:t>According to current specifications, is an NG-RAN node supposed to sense the NR-U channel even when no data needs to be transmitted or is channel sensing performed only when the NG-RAN node needs to exchange traffic over the NR-U channel?</w:t>
      </w:r>
    </w:p>
    <w:p w14:paraId="2D2E56B7" w14:textId="4B0A13BE" w:rsidR="00767AC6" w:rsidRDefault="00767AC6" w:rsidP="00FC0DE1">
      <w:pPr>
        <w:rPr>
          <w:rFonts w:ascii="Arial" w:hAnsi="Arial" w:cs="Arial"/>
          <w:lang w:eastAsia="zh-CN"/>
        </w:rPr>
      </w:pPr>
      <w:r w:rsidRPr="00767AC6">
        <w:rPr>
          <w:rFonts w:ascii="Arial" w:hAnsi="Arial"/>
          <w:b/>
          <w:bCs/>
          <w:u w:val="single"/>
          <w:lang w:eastAsia="zh-CN"/>
        </w:rPr>
        <w:t>RAN2 reply to Q</w:t>
      </w:r>
      <w:r>
        <w:rPr>
          <w:rFonts w:ascii="Arial" w:hAnsi="Arial"/>
          <w:b/>
          <w:bCs/>
          <w:u w:val="single"/>
          <w:lang w:eastAsia="zh-CN"/>
        </w:rPr>
        <w:t xml:space="preserve">2: </w:t>
      </w:r>
      <w:r>
        <w:rPr>
          <w:rFonts w:ascii="Arial" w:hAnsi="Arial"/>
          <w:lang w:eastAsia="zh-CN"/>
        </w:rPr>
        <w:t xml:space="preserve">According to TS 38.300 Section 5.6.1, the </w:t>
      </w:r>
      <w:r w:rsidRPr="00993C1E">
        <w:rPr>
          <w:rFonts w:ascii="Arial" w:hAnsi="Arial"/>
          <w:lang w:eastAsia="zh-CN"/>
        </w:rPr>
        <w:t xml:space="preserve">NG-RAN </w:t>
      </w:r>
      <w:r>
        <w:rPr>
          <w:rFonts w:ascii="Arial" w:hAnsi="Arial"/>
          <w:lang w:eastAsia="zh-CN"/>
        </w:rPr>
        <w:t>node may apply LBT</w:t>
      </w:r>
      <w:r w:rsidRPr="00993C1E">
        <w:rPr>
          <w:rFonts w:ascii="Arial" w:hAnsi="Arial"/>
          <w:lang w:eastAsia="zh-CN"/>
        </w:rPr>
        <w:t xml:space="preserve"> </w:t>
      </w:r>
      <w:r>
        <w:rPr>
          <w:rFonts w:ascii="Arial" w:hAnsi="Arial"/>
          <w:lang w:eastAsia="zh-CN"/>
        </w:rPr>
        <w:t>in order to transmit packets to UEs over the air interface. It is not specified in 3GPP specifications whether the NG-RAN node can sense the NR-U channel even when no data are available for transmission</w:t>
      </w:r>
      <w:r w:rsidR="00046F31">
        <w:rPr>
          <w:rFonts w:ascii="Arial" w:hAnsi="Arial"/>
          <w:lang w:eastAsia="zh-CN"/>
        </w:rPr>
        <w:t>.</w:t>
      </w:r>
    </w:p>
    <w:p w14:paraId="625BD41A" w14:textId="116A901D" w:rsidR="00FC0DE1" w:rsidRPr="003C4B46" w:rsidRDefault="00FC0DE1" w:rsidP="00FC0DE1">
      <w:pPr>
        <w:rPr>
          <w:rFonts w:ascii="Arial" w:hAnsi="Arial" w:cs="Arial"/>
          <w:u w:val="single"/>
        </w:rPr>
      </w:pPr>
      <w:r w:rsidRPr="003C4B46">
        <w:rPr>
          <w:rFonts w:ascii="Arial" w:hAnsi="Arial" w:cs="Arial"/>
          <w:b/>
          <w:u w:val="single"/>
        </w:rPr>
        <w:t>Q3</w:t>
      </w:r>
      <w:r w:rsidRPr="003C4B46">
        <w:rPr>
          <w:rFonts w:ascii="Arial" w:hAnsi="Arial" w:cs="Arial"/>
          <w:u w:val="single"/>
        </w:rPr>
        <w:t>: How is the ED threshold configured in RAN node?</w:t>
      </w:r>
    </w:p>
    <w:p w14:paraId="40275F02" w14:textId="18752F52" w:rsidR="00046F31" w:rsidRPr="00D837B7" w:rsidRDefault="00046F31" w:rsidP="00FC0DE1">
      <w:pPr>
        <w:rPr>
          <w:rFonts w:ascii="Arial" w:hAnsi="Arial"/>
          <w:lang w:eastAsia="zh-CN"/>
        </w:rPr>
      </w:pPr>
      <w:r w:rsidRPr="00767AC6">
        <w:rPr>
          <w:rFonts w:ascii="Arial" w:hAnsi="Arial"/>
          <w:b/>
          <w:bCs/>
          <w:u w:val="single"/>
          <w:lang w:eastAsia="zh-CN"/>
        </w:rPr>
        <w:t>RAN2 reply to Q</w:t>
      </w:r>
      <w:r>
        <w:rPr>
          <w:rFonts w:ascii="Arial" w:hAnsi="Arial"/>
          <w:b/>
          <w:bCs/>
          <w:u w:val="single"/>
          <w:lang w:eastAsia="zh-CN"/>
        </w:rPr>
        <w:t xml:space="preserve">3: </w:t>
      </w:r>
      <w:r w:rsidRPr="00046F31">
        <w:rPr>
          <w:rFonts w:ascii="Arial" w:hAnsi="Arial"/>
          <w:lang w:eastAsia="zh-CN"/>
        </w:rPr>
        <w:t xml:space="preserve">The energy detection threshold configuration is configured as part of </w:t>
      </w:r>
      <w:r>
        <w:rPr>
          <w:rFonts w:ascii="Arial" w:hAnsi="Arial"/>
          <w:lang w:eastAsia="zh-CN"/>
        </w:rPr>
        <w:t xml:space="preserve">the NR-U channel access configuration which in turn is included in the serving cell configuration, according to </w:t>
      </w:r>
      <w:r w:rsidRPr="00046F31">
        <w:rPr>
          <w:rFonts w:ascii="Arial" w:hAnsi="Arial"/>
          <w:lang w:eastAsia="zh-CN"/>
        </w:rPr>
        <w:t>TS 38.331</w:t>
      </w:r>
      <w:r>
        <w:rPr>
          <w:rFonts w:ascii="Arial" w:hAnsi="Arial"/>
          <w:lang w:eastAsia="zh-CN"/>
        </w:rPr>
        <w:t>. T</w:t>
      </w:r>
      <w:r w:rsidRPr="00D32C1E">
        <w:rPr>
          <w:rFonts w:ascii="Arial" w:hAnsi="Arial"/>
          <w:lang w:eastAsia="zh-CN"/>
        </w:rPr>
        <w:t>he energy detection threshold can be configured as an offset to the default maximum energy detection threshold value, or as an absolute configurable maximum energy detection threshold value.</w:t>
      </w:r>
    </w:p>
    <w:p w14:paraId="77E4C767" w14:textId="77777777" w:rsidR="00FC0DE1" w:rsidRPr="003C4B46" w:rsidRDefault="00FC0DE1" w:rsidP="00FC0DE1">
      <w:pPr>
        <w:rPr>
          <w:rFonts w:ascii="Arial" w:hAnsi="Arial" w:cs="Arial"/>
          <w:u w:val="single"/>
        </w:rPr>
      </w:pPr>
      <w:r w:rsidRPr="003C4B46">
        <w:rPr>
          <w:rFonts w:ascii="Arial" w:hAnsi="Arial" w:cs="Arial"/>
          <w:b/>
          <w:u w:val="single"/>
        </w:rPr>
        <w:t>Q4</w:t>
      </w:r>
      <w:r w:rsidRPr="003C4B46">
        <w:rPr>
          <w:rFonts w:ascii="Arial" w:hAnsi="Arial" w:cs="Arial"/>
          <w:u w:val="single"/>
        </w:rPr>
        <w:t>: What is the ED threshold granularity (per channel, per cell, per UE…)?</w:t>
      </w:r>
    </w:p>
    <w:p w14:paraId="1926A4A2" w14:textId="7DEADCCD" w:rsidR="00440576" w:rsidRDefault="00D837B7" w:rsidP="00EF6498">
      <w:pPr>
        <w:spacing w:after="120"/>
        <w:rPr>
          <w:rFonts w:ascii="Arial" w:hAnsi="Arial"/>
          <w:lang w:eastAsia="zh-CN"/>
        </w:rPr>
      </w:pPr>
      <w:r w:rsidRPr="00767AC6">
        <w:rPr>
          <w:rFonts w:ascii="Arial" w:hAnsi="Arial"/>
          <w:b/>
          <w:bCs/>
          <w:u w:val="single"/>
          <w:lang w:eastAsia="zh-CN"/>
        </w:rPr>
        <w:t>RAN2 reply to Q</w:t>
      </w:r>
      <w:r>
        <w:rPr>
          <w:rFonts w:ascii="Arial" w:hAnsi="Arial"/>
          <w:b/>
          <w:bCs/>
          <w:u w:val="single"/>
          <w:lang w:eastAsia="zh-CN"/>
        </w:rPr>
        <w:t xml:space="preserve">4: </w:t>
      </w:r>
      <w:r w:rsidRPr="00D32C1E">
        <w:rPr>
          <w:rFonts w:ascii="Arial" w:hAnsi="Arial"/>
          <w:lang w:eastAsia="zh-CN"/>
        </w:rPr>
        <w:t xml:space="preserve">As it is described in </w:t>
      </w:r>
      <w:r w:rsidR="00B32591">
        <w:rPr>
          <w:rFonts w:ascii="Arial" w:hAnsi="Arial"/>
          <w:lang w:eastAsia="zh-CN"/>
        </w:rPr>
        <w:t xml:space="preserve">the reply to </w:t>
      </w:r>
      <w:r w:rsidRPr="00D32C1E">
        <w:rPr>
          <w:rFonts w:ascii="Arial" w:hAnsi="Arial"/>
          <w:lang w:eastAsia="zh-CN"/>
        </w:rPr>
        <w:t xml:space="preserve">Q3, </w:t>
      </w:r>
      <w:r>
        <w:rPr>
          <w:rFonts w:ascii="Arial" w:hAnsi="Arial"/>
          <w:lang w:eastAsia="zh-CN"/>
        </w:rPr>
        <w:t>the ED threshold is configured to the UE per serving cell.</w:t>
      </w:r>
    </w:p>
    <w:p w14:paraId="77E74DF7" w14:textId="77777777" w:rsidR="00D837B7" w:rsidRPr="00D837B7" w:rsidRDefault="00D837B7" w:rsidP="00EF6498">
      <w:pPr>
        <w:spacing w:after="120"/>
        <w:rPr>
          <w:rFonts w:ascii="Arial" w:hAnsi="Arial" w:cs="Arial"/>
          <w:bCs/>
        </w:rPr>
      </w:pPr>
    </w:p>
    <w:p w14:paraId="49326851" w14:textId="77777777" w:rsidR="00FC3C60" w:rsidRDefault="00FC3C60" w:rsidP="00FC3C60">
      <w:pPr>
        <w:spacing w:after="120"/>
        <w:rPr>
          <w:rFonts w:ascii="Arial" w:hAnsi="Arial" w:cs="Arial"/>
          <w:b/>
          <w:lang w:val="en-US" w:eastAsia="en-US"/>
        </w:rPr>
      </w:pPr>
      <w:r>
        <w:rPr>
          <w:rFonts w:ascii="Arial" w:hAnsi="Arial" w:cs="Arial"/>
          <w:b/>
          <w:lang w:val="en-US"/>
        </w:rPr>
        <w:t>2. Actions:</w:t>
      </w:r>
    </w:p>
    <w:p w14:paraId="2DD8D2D4" w14:textId="77777777" w:rsidR="00FC3C60" w:rsidRDefault="00FC3C60" w:rsidP="00FC3C60">
      <w:pPr>
        <w:spacing w:after="120"/>
        <w:ind w:left="1985" w:hanging="1985"/>
        <w:rPr>
          <w:rFonts w:ascii="Arial" w:hAnsi="Arial" w:cs="Arial"/>
          <w:b/>
          <w:lang w:val="en-US"/>
        </w:rPr>
      </w:pPr>
      <w:r>
        <w:rPr>
          <w:rFonts w:ascii="Arial" w:hAnsi="Arial" w:cs="Arial"/>
          <w:b/>
          <w:lang w:val="en-US"/>
        </w:rPr>
        <w:t>To 3GPP RAN3</w:t>
      </w:r>
    </w:p>
    <w:p w14:paraId="721CDBF7" w14:textId="77777777" w:rsidR="00FC3C60" w:rsidRDefault="00FC3C60" w:rsidP="00FC3C60">
      <w:pPr>
        <w:spacing w:after="120"/>
        <w:ind w:left="993" w:hanging="993"/>
        <w:rPr>
          <w:rFonts w:ascii="Arial" w:hAnsi="Arial" w:cs="Arial"/>
          <w:b/>
          <w:lang w:val="en-US"/>
        </w:rPr>
      </w:pPr>
      <w:r>
        <w:rPr>
          <w:rFonts w:ascii="Arial" w:hAnsi="Arial" w:cs="Arial"/>
          <w:b/>
          <w:lang w:val="en-US"/>
        </w:rPr>
        <w:t xml:space="preserve">ACTION: </w:t>
      </w:r>
    </w:p>
    <w:p w14:paraId="582F8179" w14:textId="77777777" w:rsidR="00FC3C60" w:rsidRDefault="00FC3C60" w:rsidP="00FC3C60">
      <w:pPr>
        <w:numPr>
          <w:ilvl w:val="0"/>
          <w:numId w:val="53"/>
        </w:numPr>
        <w:overflowPunct/>
        <w:autoSpaceDE/>
        <w:autoSpaceDN/>
        <w:adjustRightInd/>
        <w:spacing w:after="120"/>
        <w:textAlignment w:val="auto"/>
        <w:rPr>
          <w:rFonts w:ascii="Arial" w:hAnsi="Arial" w:cs="Arial"/>
          <w:lang w:val="en-US"/>
        </w:rPr>
      </w:pPr>
      <w:r>
        <w:rPr>
          <w:rFonts w:ascii="Arial" w:hAnsi="Arial" w:cs="Arial"/>
          <w:lang w:val="en-US"/>
        </w:rPr>
        <w:t>RAN2 respectfully asks RAN3 to take the above information into consideration.</w:t>
      </w:r>
    </w:p>
    <w:p w14:paraId="3186EAC8" w14:textId="77777777" w:rsidR="00FC3C60" w:rsidRDefault="00FC3C60" w:rsidP="00FC3C60">
      <w:pPr>
        <w:spacing w:after="120"/>
        <w:ind w:left="993" w:hanging="993"/>
        <w:rPr>
          <w:rFonts w:ascii="Arial" w:hAnsi="Arial" w:cs="Arial"/>
          <w:lang w:val="en-US"/>
        </w:rPr>
      </w:pPr>
    </w:p>
    <w:p w14:paraId="1FE9BCBF" w14:textId="77777777" w:rsidR="00FC3C60" w:rsidRDefault="00FC3C60" w:rsidP="00FC3C60">
      <w:pPr>
        <w:spacing w:after="120"/>
        <w:rPr>
          <w:rFonts w:ascii="Arial" w:hAnsi="Arial" w:cs="Arial"/>
          <w:b/>
          <w:lang w:val="en-US"/>
        </w:rPr>
      </w:pPr>
      <w:r>
        <w:rPr>
          <w:rFonts w:ascii="Arial" w:hAnsi="Arial" w:cs="Arial"/>
          <w:b/>
          <w:lang w:val="en-US"/>
        </w:rPr>
        <w:t>3. Date of next TSG RA WG2 meetings:</w:t>
      </w:r>
    </w:p>
    <w:p w14:paraId="64FAA6CE" w14:textId="77777777" w:rsidR="00FC3C60" w:rsidRDefault="00FC3C60" w:rsidP="00FC3C60">
      <w:pPr>
        <w:tabs>
          <w:tab w:val="left" w:pos="2410"/>
          <w:tab w:val="center" w:pos="4153"/>
          <w:tab w:val="left" w:pos="5103"/>
          <w:tab w:val="left" w:pos="7371"/>
          <w:tab w:val="right" w:pos="8306"/>
        </w:tabs>
        <w:spacing w:after="0"/>
        <w:rPr>
          <w:rFonts w:ascii="Arial" w:hAnsi="Arial" w:cs="Arial"/>
          <w:bCs/>
          <w:sz w:val="18"/>
          <w:szCs w:val="18"/>
          <w:lang w:val="en-US"/>
        </w:rPr>
      </w:pPr>
      <w:r>
        <w:rPr>
          <w:rFonts w:ascii="Arial" w:hAnsi="Arial" w:cs="Arial"/>
          <w:bCs/>
          <w:sz w:val="18"/>
          <w:szCs w:val="18"/>
          <w:lang w:val="en-US"/>
        </w:rPr>
        <w:t>RAN2#117-e                         21</w:t>
      </w:r>
      <w:r>
        <w:rPr>
          <w:rFonts w:ascii="Arial" w:hAnsi="Arial" w:cs="Arial"/>
          <w:bCs/>
          <w:sz w:val="18"/>
          <w:szCs w:val="18"/>
          <w:vertAlign w:val="superscript"/>
          <w:lang w:val="en-US"/>
        </w:rPr>
        <w:t xml:space="preserve">th </w:t>
      </w:r>
      <w:r>
        <w:rPr>
          <w:rFonts w:ascii="Arial" w:hAnsi="Arial" w:cs="Arial"/>
          <w:bCs/>
          <w:sz w:val="18"/>
          <w:szCs w:val="18"/>
          <w:lang w:val="en-US"/>
        </w:rPr>
        <w:t>February – 3</w:t>
      </w:r>
      <w:r>
        <w:rPr>
          <w:rFonts w:ascii="Arial" w:hAnsi="Arial" w:cs="Arial"/>
          <w:bCs/>
          <w:sz w:val="18"/>
          <w:szCs w:val="18"/>
          <w:vertAlign w:val="superscript"/>
          <w:lang w:val="en-US"/>
        </w:rPr>
        <w:t>rd</w:t>
      </w:r>
      <w:r>
        <w:rPr>
          <w:rFonts w:ascii="Arial" w:hAnsi="Arial" w:cs="Arial"/>
          <w:bCs/>
          <w:sz w:val="18"/>
          <w:szCs w:val="18"/>
          <w:lang w:val="en-US"/>
        </w:rPr>
        <w:t xml:space="preserve"> March 2022</w:t>
      </w:r>
      <w:r>
        <w:rPr>
          <w:rFonts w:ascii="Arial" w:hAnsi="Arial" w:cs="Arial"/>
          <w:bCs/>
          <w:sz w:val="18"/>
          <w:szCs w:val="18"/>
          <w:lang w:val="en-US"/>
        </w:rPr>
        <w:tab/>
        <w:t>Online</w:t>
      </w:r>
    </w:p>
    <w:p w14:paraId="1EC2B215" w14:textId="77777777" w:rsidR="00FC0DE1" w:rsidRPr="00D46F9D" w:rsidRDefault="00FC0DE1" w:rsidP="00FC0DE1">
      <w:pPr>
        <w:rPr>
          <w:rFonts w:ascii="Arial" w:hAnsi="Arial" w:cs="Arial"/>
          <w:lang w:val="en-US"/>
        </w:rPr>
      </w:pPr>
    </w:p>
    <w:p w14:paraId="32C42355" w14:textId="77777777" w:rsidR="00FC0DE1" w:rsidRDefault="00FC0DE1" w:rsidP="00516107">
      <w:pPr>
        <w:pStyle w:val="BodyText"/>
      </w:pPr>
    </w:p>
    <w:sectPr w:rsidR="00FC0DE1"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EF554" w14:textId="77777777" w:rsidR="00D32C1E" w:rsidRDefault="00D32C1E">
      <w:r>
        <w:separator/>
      </w:r>
    </w:p>
  </w:endnote>
  <w:endnote w:type="continuationSeparator" w:id="0">
    <w:p w14:paraId="223AE862" w14:textId="77777777" w:rsidR="00D32C1E" w:rsidRDefault="00D32C1E">
      <w:r>
        <w:continuationSeparator/>
      </w:r>
    </w:p>
  </w:endnote>
  <w:endnote w:type="continuationNotice" w:id="1">
    <w:p w14:paraId="7F9AF21E" w14:textId="77777777" w:rsidR="00D32C1E" w:rsidRDefault="00D32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D32C1E" w:rsidRDefault="00D32C1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E36374" w14:textId="77777777" w:rsidR="00D32C1E" w:rsidRDefault="00D32C1E">
      <w:r>
        <w:separator/>
      </w:r>
    </w:p>
  </w:footnote>
  <w:footnote w:type="continuationSeparator" w:id="0">
    <w:p w14:paraId="6786CDBB" w14:textId="77777777" w:rsidR="00D32C1E" w:rsidRDefault="00D32C1E">
      <w:r>
        <w:continuationSeparator/>
      </w:r>
    </w:p>
  </w:footnote>
  <w:footnote w:type="continuationNotice" w:id="1">
    <w:p w14:paraId="4F9D43F1" w14:textId="77777777" w:rsidR="00D32C1E" w:rsidRDefault="00D32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D32C1E" w:rsidRDefault="00D32C1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CA247E"/>
    <w:multiLevelType w:val="hybridMultilevel"/>
    <w:tmpl w:val="804C4FCA"/>
    <w:lvl w:ilvl="0" w:tplc="F1307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0526AA"/>
    <w:multiLevelType w:val="hybridMultilevel"/>
    <w:tmpl w:val="951E03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173E62D4"/>
    <w:multiLevelType w:val="hybridMultilevel"/>
    <w:tmpl w:val="63D07C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7518AC"/>
    <w:multiLevelType w:val="hybridMultilevel"/>
    <w:tmpl w:val="76A8A94E"/>
    <w:lvl w:ilvl="0" w:tplc="93140BF6">
      <w:start w:val="1"/>
      <w:numFmt w:val="bullet"/>
      <w:lvlText w:val="●"/>
      <w:lvlJc w:val="left"/>
      <w:pPr>
        <w:tabs>
          <w:tab w:val="num" w:pos="720"/>
        </w:tabs>
        <w:ind w:left="720" w:hanging="360"/>
      </w:pPr>
      <w:rPr>
        <w:rFonts w:ascii="Ericsson Hilda" w:hAnsi="Ericsson Hilda" w:hint="default"/>
      </w:rPr>
    </w:lvl>
    <w:lvl w:ilvl="1" w:tplc="4A1ED9A6" w:tentative="1">
      <w:start w:val="1"/>
      <w:numFmt w:val="bullet"/>
      <w:lvlText w:val="●"/>
      <w:lvlJc w:val="left"/>
      <w:pPr>
        <w:tabs>
          <w:tab w:val="num" w:pos="1440"/>
        </w:tabs>
        <w:ind w:left="1440" w:hanging="360"/>
      </w:pPr>
      <w:rPr>
        <w:rFonts w:ascii="Ericsson Hilda" w:hAnsi="Ericsson Hilda" w:hint="default"/>
      </w:rPr>
    </w:lvl>
    <w:lvl w:ilvl="2" w:tplc="6610E468" w:tentative="1">
      <w:start w:val="1"/>
      <w:numFmt w:val="bullet"/>
      <w:lvlText w:val="●"/>
      <w:lvlJc w:val="left"/>
      <w:pPr>
        <w:tabs>
          <w:tab w:val="num" w:pos="2160"/>
        </w:tabs>
        <w:ind w:left="2160" w:hanging="360"/>
      </w:pPr>
      <w:rPr>
        <w:rFonts w:ascii="Ericsson Hilda" w:hAnsi="Ericsson Hilda" w:hint="default"/>
      </w:rPr>
    </w:lvl>
    <w:lvl w:ilvl="3" w:tplc="20104B72" w:tentative="1">
      <w:start w:val="1"/>
      <w:numFmt w:val="bullet"/>
      <w:lvlText w:val="●"/>
      <w:lvlJc w:val="left"/>
      <w:pPr>
        <w:tabs>
          <w:tab w:val="num" w:pos="2880"/>
        </w:tabs>
        <w:ind w:left="2880" w:hanging="360"/>
      </w:pPr>
      <w:rPr>
        <w:rFonts w:ascii="Ericsson Hilda" w:hAnsi="Ericsson Hilda" w:hint="default"/>
      </w:rPr>
    </w:lvl>
    <w:lvl w:ilvl="4" w:tplc="AFA25C9A" w:tentative="1">
      <w:start w:val="1"/>
      <w:numFmt w:val="bullet"/>
      <w:lvlText w:val="●"/>
      <w:lvlJc w:val="left"/>
      <w:pPr>
        <w:tabs>
          <w:tab w:val="num" w:pos="3600"/>
        </w:tabs>
        <w:ind w:left="3600" w:hanging="360"/>
      </w:pPr>
      <w:rPr>
        <w:rFonts w:ascii="Ericsson Hilda" w:hAnsi="Ericsson Hilda" w:hint="default"/>
      </w:rPr>
    </w:lvl>
    <w:lvl w:ilvl="5" w:tplc="F42AA9B8" w:tentative="1">
      <w:start w:val="1"/>
      <w:numFmt w:val="bullet"/>
      <w:lvlText w:val="●"/>
      <w:lvlJc w:val="left"/>
      <w:pPr>
        <w:tabs>
          <w:tab w:val="num" w:pos="4320"/>
        </w:tabs>
        <w:ind w:left="4320" w:hanging="360"/>
      </w:pPr>
      <w:rPr>
        <w:rFonts w:ascii="Ericsson Hilda" w:hAnsi="Ericsson Hilda" w:hint="default"/>
      </w:rPr>
    </w:lvl>
    <w:lvl w:ilvl="6" w:tplc="83FCD300" w:tentative="1">
      <w:start w:val="1"/>
      <w:numFmt w:val="bullet"/>
      <w:lvlText w:val="●"/>
      <w:lvlJc w:val="left"/>
      <w:pPr>
        <w:tabs>
          <w:tab w:val="num" w:pos="5040"/>
        </w:tabs>
        <w:ind w:left="5040" w:hanging="360"/>
      </w:pPr>
      <w:rPr>
        <w:rFonts w:ascii="Ericsson Hilda" w:hAnsi="Ericsson Hilda" w:hint="default"/>
      </w:rPr>
    </w:lvl>
    <w:lvl w:ilvl="7" w:tplc="3BC0A2E2" w:tentative="1">
      <w:start w:val="1"/>
      <w:numFmt w:val="bullet"/>
      <w:lvlText w:val="●"/>
      <w:lvlJc w:val="left"/>
      <w:pPr>
        <w:tabs>
          <w:tab w:val="num" w:pos="5760"/>
        </w:tabs>
        <w:ind w:left="5760" w:hanging="360"/>
      </w:pPr>
      <w:rPr>
        <w:rFonts w:ascii="Ericsson Hilda" w:hAnsi="Ericsson Hilda" w:hint="default"/>
      </w:rPr>
    </w:lvl>
    <w:lvl w:ilvl="8" w:tplc="47E45C66"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4"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38514B"/>
    <w:multiLevelType w:val="hybridMultilevel"/>
    <w:tmpl w:val="95DEE9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0AB2BD64"/>
    <w:lvl w:ilvl="0" w:tplc="489869D4">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A58FF"/>
    <w:multiLevelType w:val="hybridMultilevel"/>
    <w:tmpl w:val="FABE11C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375EAB"/>
    <w:multiLevelType w:val="hybridMultilevel"/>
    <w:tmpl w:val="6584E30C"/>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AB416AA"/>
    <w:multiLevelType w:val="hybridMultilevel"/>
    <w:tmpl w:val="6430DF9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191560"/>
    <w:multiLevelType w:val="hybridMultilevel"/>
    <w:tmpl w:val="A48C2C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521EDB"/>
    <w:multiLevelType w:val="hybridMultilevel"/>
    <w:tmpl w:val="58CE3B9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35"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A41653"/>
    <w:multiLevelType w:val="multilevel"/>
    <w:tmpl w:val="5AA416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351E6D"/>
    <w:multiLevelType w:val="hybridMultilevel"/>
    <w:tmpl w:val="C0C246DA"/>
    <w:lvl w:ilvl="0" w:tplc="041D0011">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64369F1"/>
    <w:multiLevelType w:val="hybridMultilevel"/>
    <w:tmpl w:val="5770CFA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B6962EF"/>
    <w:multiLevelType w:val="hybridMultilevel"/>
    <w:tmpl w:val="8FA29BD4"/>
    <w:lvl w:ilvl="0" w:tplc="B19894C2">
      <w:start w:val="1"/>
      <w:numFmt w:val="bullet"/>
      <w:lvlText w:val="●"/>
      <w:lvlJc w:val="left"/>
      <w:pPr>
        <w:tabs>
          <w:tab w:val="num" w:pos="360"/>
        </w:tabs>
        <w:ind w:left="360" w:hanging="360"/>
      </w:pPr>
      <w:rPr>
        <w:rFonts w:ascii="Ericsson Hilda" w:hAnsi="Ericsson Hilda" w:hint="default"/>
      </w:rPr>
    </w:lvl>
    <w:lvl w:ilvl="1" w:tplc="634A90FE">
      <w:start w:val="1"/>
      <w:numFmt w:val="bullet"/>
      <w:lvlText w:val="●"/>
      <w:lvlJc w:val="left"/>
      <w:pPr>
        <w:tabs>
          <w:tab w:val="num" w:pos="1080"/>
        </w:tabs>
        <w:ind w:left="1080" w:hanging="360"/>
      </w:pPr>
      <w:rPr>
        <w:rFonts w:ascii="Ericsson Hilda" w:hAnsi="Ericsson Hilda" w:hint="default"/>
      </w:rPr>
    </w:lvl>
    <w:lvl w:ilvl="2" w:tplc="D464A630">
      <w:numFmt w:val="bullet"/>
      <w:lvlText w:val="●"/>
      <w:lvlJc w:val="left"/>
      <w:pPr>
        <w:tabs>
          <w:tab w:val="num" w:pos="1800"/>
        </w:tabs>
        <w:ind w:left="1800" w:hanging="360"/>
      </w:pPr>
      <w:rPr>
        <w:rFonts w:ascii="Ericsson Hilda" w:hAnsi="Ericsson Hilda" w:hint="default"/>
      </w:rPr>
    </w:lvl>
    <w:lvl w:ilvl="3" w:tplc="33F6C332">
      <w:numFmt w:val="bullet"/>
      <w:lvlText w:val="●"/>
      <w:lvlJc w:val="left"/>
      <w:pPr>
        <w:tabs>
          <w:tab w:val="num" w:pos="2520"/>
        </w:tabs>
        <w:ind w:left="2520" w:hanging="360"/>
      </w:pPr>
      <w:rPr>
        <w:rFonts w:ascii="Ericsson Hilda" w:hAnsi="Ericsson Hilda" w:hint="default"/>
      </w:rPr>
    </w:lvl>
    <w:lvl w:ilvl="4" w:tplc="CF92B0C2" w:tentative="1">
      <w:start w:val="1"/>
      <w:numFmt w:val="bullet"/>
      <w:lvlText w:val="●"/>
      <w:lvlJc w:val="left"/>
      <w:pPr>
        <w:tabs>
          <w:tab w:val="num" w:pos="3240"/>
        </w:tabs>
        <w:ind w:left="3240" w:hanging="360"/>
      </w:pPr>
      <w:rPr>
        <w:rFonts w:ascii="Ericsson Hilda" w:hAnsi="Ericsson Hilda" w:hint="default"/>
      </w:rPr>
    </w:lvl>
    <w:lvl w:ilvl="5" w:tplc="7FB820CE" w:tentative="1">
      <w:start w:val="1"/>
      <w:numFmt w:val="bullet"/>
      <w:lvlText w:val="●"/>
      <w:lvlJc w:val="left"/>
      <w:pPr>
        <w:tabs>
          <w:tab w:val="num" w:pos="3960"/>
        </w:tabs>
        <w:ind w:left="3960" w:hanging="360"/>
      </w:pPr>
      <w:rPr>
        <w:rFonts w:ascii="Ericsson Hilda" w:hAnsi="Ericsson Hilda" w:hint="default"/>
      </w:rPr>
    </w:lvl>
    <w:lvl w:ilvl="6" w:tplc="C8E811F2" w:tentative="1">
      <w:start w:val="1"/>
      <w:numFmt w:val="bullet"/>
      <w:lvlText w:val="●"/>
      <w:lvlJc w:val="left"/>
      <w:pPr>
        <w:tabs>
          <w:tab w:val="num" w:pos="4680"/>
        </w:tabs>
        <w:ind w:left="4680" w:hanging="360"/>
      </w:pPr>
      <w:rPr>
        <w:rFonts w:ascii="Ericsson Hilda" w:hAnsi="Ericsson Hilda" w:hint="default"/>
      </w:rPr>
    </w:lvl>
    <w:lvl w:ilvl="7" w:tplc="F0967006" w:tentative="1">
      <w:start w:val="1"/>
      <w:numFmt w:val="bullet"/>
      <w:lvlText w:val="●"/>
      <w:lvlJc w:val="left"/>
      <w:pPr>
        <w:tabs>
          <w:tab w:val="num" w:pos="5400"/>
        </w:tabs>
        <w:ind w:left="5400" w:hanging="360"/>
      </w:pPr>
      <w:rPr>
        <w:rFonts w:ascii="Ericsson Hilda" w:hAnsi="Ericsson Hilda" w:hint="default"/>
      </w:rPr>
    </w:lvl>
    <w:lvl w:ilvl="8" w:tplc="1446101A" w:tentative="1">
      <w:start w:val="1"/>
      <w:numFmt w:val="bullet"/>
      <w:lvlText w:val="●"/>
      <w:lvlJc w:val="left"/>
      <w:pPr>
        <w:tabs>
          <w:tab w:val="num" w:pos="6120"/>
        </w:tabs>
        <w:ind w:left="6120" w:hanging="360"/>
      </w:pPr>
      <w:rPr>
        <w:rFonts w:ascii="Ericsson Hilda" w:hAnsi="Ericsson Hilda" w:hint="default"/>
      </w:rPr>
    </w:lvl>
  </w:abstractNum>
  <w:abstractNum w:abstractNumId="4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8"/>
  </w:num>
  <w:num w:numId="3">
    <w:abstractNumId w:val="20"/>
  </w:num>
  <w:num w:numId="4">
    <w:abstractNumId w:val="22"/>
  </w:num>
  <w:num w:numId="5">
    <w:abstractNumId w:val="15"/>
  </w:num>
  <w:num w:numId="6">
    <w:abstractNumId w:val="25"/>
  </w:num>
  <w:num w:numId="7">
    <w:abstractNumId w:val="36"/>
  </w:num>
  <w:num w:numId="8">
    <w:abstractNumId w:val="17"/>
  </w:num>
  <w:num w:numId="9">
    <w:abstractNumId w:val="13"/>
  </w:num>
  <w:num w:numId="10">
    <w:abstractNumId w:val="2"/>
  </w:num>
  <w:num w:numId="11">
    <w:abstractNumId w:val="1"/>
  </w:num>
  <w:num w:numId="12">
    <w:abstractNumId w:val="0"/>
  </w:num>
  <w:num w:numId="13">
    <w:abstractNumId w:val="31"/>
  </w:num>
  <w:num w:numId="14">
    <w:abstractNumId w:val="32"/>
  </w:num>
  <w:num w:numId="15">
    <w:abstractNumId w:val="23"/>
  </w:num>
  <w:num w:numId="16">
    <w:abstractNumId w:val="38"/>
  </w:num>
  <w:num w:numId="17">
    <w:abstractNumId w:val="9"/>
  </w:num>
  <w:num w:numId="18">
    <w:abstractNumId w:val="12"/>
  </w:num>
  <w:num w:numId="19">
    <w:abstractNumId w:val="5"/>
  </w:num>
  <w:num w:numId="20">
    <w:abstractNumId w:val="46"/>
  </w:num>
  <w:num w:numId="21">
    <w:abstractNumId w:val="18"/>
  </w:num>
  <w:num w:numId="22">
    <w:abstractNumId w:val="44"/>
  </w:num>
  <w:num w:numId="23">
    <w:abstractNumId w:val="47"/>
  </w:num>
  <w:num w:numId="24">
    <w:abstractNumId w:val="35"/>
  </w:num>
  <w:num w:numId="25">
    <w:abstractNumId w:val="41"/>
  </w:num>
  <w:num w:numId="26">
    <w:abstractNumId w:val="24"/>
  </w:num>
  <w:num w:numId="27">
    <w:abstractNumId w:val="14"/>
  </w:num>
  <w:num w:numId="28">
    <w:abstractNumId w:val="30"/>
  </w:num>
  <w:num w:numId="29">
    <w:abstractNumId w:val="45"/>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4"/>
  </w:num>
  <w:num w:numId="33">
    <w:abstractNumId w:val="10"/>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9"/>
  </w:num>
  <w:num w:numId="37">
    <w:abstractNumId w:val="21"/>
  </w:num>
  <w:num w:numId="38">
    <w:abstractNumId w:val="40"/>
  </w:num>
  <w:num w:numId="39">
    <w:abstractNumId w:val="48"/>
  </w:num>
  <w:num w:numId="40">
    <w:abstractNumId w:val="33"/>
  </w:num>
  <w:num w:numId="41">
    <w:abstractNumId w:val="37"/>
  </w:num>
  <w:num w:numId="42">
    <w:abstractNumId w:val="29"/>
  </w:num>
  <w:num w:numId="43">
    <w:abstractNumId w:val="11"/>
  </w:num>
  <w:num w:numId="44">
    <w:abstractNumId w:val="42"/>
  </w:num>
  <w:num w:numId="45">
    <w:abstractNumId w:val="4"/>
  </w:num>
  <w:num w:numId="46">
    <w:abstractNumId w:val="6"/>
  </w:num>
  <w:num w:numId="47">
    <w:abstractNumId w:val="39"/>
  </w:num>
  <w:num w:numId="48">
    <w:abstractNumId w:val="43"/>
  </w:num>
  <w:num w:numId="49">
    <w:abstractNumId w:val="8"/>
  </w:num>
  <w:num w:numId="50">
    <w:abstractNumId w:val="20"/>
  </w:num>
  <w:num w:numId="51">
    <w:abstractNumId w:val="26"/>
  </w:num>
  <w:num w:numId="52">
    <w:abstractNumId w:val="20"/>
  </w:num>
  <w:num w:numId="53">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55"/>
    <w:rsid w:val="0000060C"/>
    <w:rsid w:val="000006E1"/>
    <w:rsid w:val="00000858"/>
    <w:rsid w:val="00000962"/>
    <w:rsid w:val="00000A01"/>
    <w:rsid w:val="00000BFA"/>
    <w:rsid w:val="00002065"/>
    <w:rsid w:val="00002147"/>
    <w:rsid w:val="00002A37"/>
    <w:rsid w:val="00002A88"/>
    <w:rsid w:val="00003327"/>
    <w:rsid w:val="00003734"/>
    <w:rsid w:val="00004648"/>
    <w:rsid w:val="00004906"/>
    <w:rsid w:val="0000504B"/>
    <w:rsid w:val="0000564C"/>
    <w:rsid w:val="00006446"/>
    <w:rsid w:val="0000684F"/>
    <w:rsid w:val="00006896"/>
    <w:rsid w:val="00006C15"/>
    <w:rsid w:val="00006C6A"/>
    <w:rsid w:val="00006FE1"/>
    <w:rsid w:val="00007C95"/>
    <w:rsid w:val="00007CDC"/>
    <w:rsid w:val="00007F79"/>
    <w:rsid w:val="0001009C"/>
    <w:rsid w:val="000106F3"/>
    <w:rsid w:val="00010787"/>
    <w:rsid w:val="0001088C"/>
    <w:rsid w:val="00010C93"/>
    <w:rsid w:val="0001144F"/>
    <w:rsid w:val="0001168E"/>
    <w:rsid w:val="00011B28"/>
    <w:rsid w:val="00012036"/>
    <w:rsid w:val="0001303B"/>
    <w:rsid w:val="00013969"/>
    <w:rsid w:val="0001406C"/>
    <w:rsid w:val="000146BB"/>
    <w:rsid w:val="00015620"/>
    <w:rsid w:val="00015C78"/>
    <w:rsid w:val="00015CE9"/>
    <w:rsid w:val="00015D15"/>
    <w:rsid w:val="0001746B"/>
    <w:rsid w:val="00017AB1"/>
    <w:rsid w:val="00017D04"/>
    <w:rsid w:val="00017D94"/>
    <w:rsid w:val="00020A06"/>
    <w:rsid w:val="00022491"/>
    <w:rsid w:val="000226D3"/>
    <w:rsid w:val="000230CC"/>
    <w:rsid w:val="000239D4"/>
    <w:rsid w:val="00024030"/>
    <w:rsid w:val="00024172"/>
    <w:rsid w:val="0002463A"/>
    <w:rsid w:val="00024D22"/>
    <w:rsid w:val="00024D42"/>
    <w:rsid w:val="00024E86"/>
    <w:rsid w:val="00025597"/>
    <w:rsid w:val="0002564D"/>
    <w:rsid w:val="000256A4"/>
    <w:rsid w:val="00025ECA"/>
    <w:rsid w:val="00027302"/>
    <w:rsid w:val="00027BE6"/>
    <w:rsid w:val="00031194"/>
    <w:rsid w:val="00031F92"/>
    <w:rsid w:val="000325B8"/>
    <w:rsid w:val="000328E1"/>
    <w:rsid w:val="00032A77"/>
    <w:rsid w:val="00033A3C"/>
    <w:rsid w:val="00033ACB"/>
    <w:rsid w:val="00033DDC"/>
    <w:rsid w:val="00034C15"/>
    <w:rsid w:val="00036BA1"/>
    <w:rsid w:val="00037337"/>
    <w:rsid w:val="00040A45"/>
    <w:rsid w:val="00041544"/>
    <w:rsid w:val="000415F1"/>
    <w:rsid w:val="00041780"/>
    <w:rsid w:val="0004185E"/>
    <w:rsid w:val="000422E2"/>
    <w:rsid w:val="0004231A"/>
    <w:rsid w:val="0004258D"/>
    <w:rsid w:val="00042F22"/>
    <w:rsid w:val="00042F4A"/>
    <w:rsid w:val="00043FA3"/>
    <w:rsid w:val="000444EF"/>
    <w:rsid w:val="00044633"/>
    <w:rsid w:val="0004485E"/>
    <w:rsid w:val="000461E1"/>
    <w:rsid w:val="00046F31"/>
    <w:rsid w:val="000470E4"/>
    <w:rsid w:val="000475DC"/>
    <w:rsid w:val="00047B78"/>
    <w:rsid w:val="0005055A"/>
    <w:rsid w:val="00050AB5"/>
    <w:rsid w:val="00050C7F"/>
    <w:rsid w:val="00050C88"/>
    <w:rsid w:val="00051227"/>
    <w:rsid w:val="00051725"/>
    <w:rsid w:val="0005219A"/>
    <w:rsid w:val="000521E2"/>
    <w:rsid w:val="00052A07"/>
    <w:rsid w:val="00052A6B"/>
    <w:rsid w:val="00052D36"/>
    <w:rsid w:val="00053273"/>
    <w:rsid w:val="000533D5"/>
    <w:rsid w:val="000534E3"/>
    <w:rsid w:val="00053877"/>
    <w:rsid w:val="00053B4E"/>
    <w:rsid w:val="000548D6"/>
    <w:rsid w:val="00054B56"/>
    <w:rsid w:val="0005606A"/>
    <w:rsid w:val="000562B7"/>
    <w:rsid w:val="00057117"/>
    <w:rsid w:val="000576B5"/>
    <w:rsid w:val="0005791B"/>
    <w:rsid w:val="00057F65"/>
    <w:rsid w:val="00060359"/>
    <w:rsid w:val="00060498"/>
    <w:rsid w:val="000604A4"/>
    <w:rsid w:val="0006149B"/>
    <w:rsid w:val="000616E7"/>
    <w:rsid w:val="00063BF4"/>
    <w:rsid w:val="00063F3A"/>
    <w:rsid w:val="0006487E"/>
    <w:rsid w:val="00065E1A"/>
    <w:rsid w:val="00066474"/>
    <w:rsid w:val="000664BC"/>
    <w:rsid w:val="000666FE"/>
    <w:rsid w:val="00066B96"/>
    <w:rsid w:val="00066ED7"/>
    <w:rsid w:val="00067240"/>
    <w:rsid w:val="0007012C"/>
    <w:rsid w:val="00071D3A"/>
    <w:rsid w:val="00076286"/>
    <w:rsid w:val="00076A08"/>
    <w:rsid w:val="00077AAC"/>
    <w:rsid w:val="00077E5F"/>
    <w:rsid w:val="0008036A"/>
    <w:rsid w:val="00080B76"/>
    <w:rsid w:val="00081AE6"/>
    <w:rsid w:val="000820F7"/>
    <w:rsid w:val="0008232F"/>
    <w:rsid w:val="00083037"/>
    <w:rsid w:val="00083953"/>
    <w:rsid w:val="00083B8D"/>
    <w:rsid w:val="000846CF"/>
    <w:rsid w:val="00084BD1"/>
    <w:rsid w:val="000855EB"/>
    <w:rsid w:val="00085608"/>
    <w:rsid w:val="00085B52"/>
    <w:rsid w:val="00085E51"/>
    <w:rsid w:val="0008612E"/>
    <w:rsid w:val="000866F2"/>
    <w:rsid w:val="00087A5C"/>
    <w:rsid w:val="00087B68"/>
    <w:rsid w:val="00087BC0"/>
    <w:rsid w:val="0009009F"/>
    <w:rsid w:val="000911F4"/>
    <w:rsid w:val="0009152C"/>
    <w:rsid w:val="00091557"/>
    <w:rsid w:val="00091D4E"/>
    <w:rsid w:val="000924C1"/>
    <w:rsid w:val="000924F0"/>
    <w:rsid w:val="00092FB2"/>
    <w:rsid w:val="00093474"/>
    <w:rsid w:val="00093524"/>
    <w:rsid w:val="00093884"/>
    <w:rsid w:val="00093AF4"/>
    <w:rsid w:val="00093AFD"/>
    <w:rsid w:val="00094706"/>
    <w:rsid w:val="0009510F"/>
    <w:rsid w:val="000952D6"/>
    <w:rsid w:val="00095384"/>
    <w:rsid w:val="00095B26"/>
    <w:rsid w:val="00095C38"/>
    <w:rsid w:val="0009654D"/>
    <w:rsid w:val="000979CF"/>
    <w:rsid w:val="000A0377"/>
    <w:rsid w:val="000A0603"/>
    <w:rsid w:val="000A093B"/>
    <w:rsid w:val="000A185C"/>
    <w:rsid w:val="000A18EF"/>
    <w:rsid w:val="000A1B7B"/>
    <w:rsid w:val="000A1EF7"/>
    <w:rsid w:val="000A3256"/>
    <w:rsid w:val="000A33A6"/>
    <w:rsid w:val="000A40B6"/>
    <w:rsid w:val="000A423E"/>
    <w:rsid w:val="000A499C"/>
    <w:rsid w:val="000A4F0D"/>
    <w:rsid w:val="000A4FE4"/>
    <w:rsid w:val="000A56F2"/>
    <w:rsid w:val="000A58EA"/>
    <w:rsid w:val="000A5BD3"/>
    <w:rsid w:val="000A6A7B"/>
    <w:rsid w:val="000A6B7D"/>
    <w:rsid w:val="000A6C00"/>
    <w:rsid w:val="000A7204"/>
    <w:rsid w:val="000A7893"/>
    <w:rsid w:val="000B007C"/>
    <w:rsid w:val="000B1851"/>
    <w:rsid w:val="000B2719"/>
    <w:rsid w:val="000B2A73"/>
    <w:rsid w:val="000B303D"/>
    <w:rsid w:val="000B321A"/>
    <w:rsid w:val="000B36B9"/>
    <w:rsid w:val="000B3A8F"/>
    <w:rsid w:val="000B4177"/>
    <w:rsid w:val="000B4AB9"/>
    <w:rsid w:val="000B58C3"/>
    <w:rsid w:val="000B61E9"/>
    <w:rsid w:val="000B661C"/>
    <w:rsid w:val="000B66F8"/>
    <w:rsid w:val="000B736E"/>
    <w:rsid w:val="000B7BE0"/>
    <w:rsid w:val="000C07AC"/>
    <w:rsid w:val="000C0BBA"/>
    <w:rsid w:val="000C165A"/>
    <w:rsid w:val="000C2E19"/>
    <w:rsid w:val="000C361D"/>
    <w:rsid w:val="000C3774"/>
    <w:rsid w:val="000C3B73"/>
    <w:rsid w:val="000C4949"/>
    <w:rsid w:val="000C5EBC"/>
    <w:rsid w:val="000C65FB"/>
    <w:rsid w:val="000C6B83"/>
    <w:rsid w:val="000C79DC"/>
    <w:rsid w:val="000D02A7"/>
    <w:rsid w:val="000D051E"/>
    <w:rsid w:val="000D0A71"/>
    <w:rsid w:val="000D0D07"/>
    <w:rsid w:val="000D0F89"/>
    <w:rsid w:val="000D151C"/>
    <w:rsid w:val="000D1D1E"/>
    <w:rsid w:val="000D27B2"/>
    <w:rsid w:val="000D29A0"/>
    <w:rsid w:val="000D2BD9"/>
    <w:rsid w:val="000D3FA9"/>
    <w:rsid w:val="000D4797"/>
    <w:rsid w:val="000D50DF"/>
    <w:rsid w:val="000D62D5"/>
    <w:rsid w:val="000D661F"/>
    <w:rsid w:val="000D7910"/>
    <w:rsid w:val="000E0527"/>
    <w:rsid w:val="000E081B"/>
    <w:rsid w:val="000E121E"/>
    <w:rsid w:val="000E1CC0"/>
    <w:rsid w:val="000E1E92"/>
    <w:rsid w:val="000E2979"/>
    <w:rsid w:val="000E330A"/>
    <w:rsid w:val="000E5A4D"/>
    <w:rsid w:val="000E6063"/>
    <w:rsid w:val="000E60AF"/>
    <w:rsid w:val="000E6887"/>
    <w:rsid w:val="000E7453"/>
    <w:rsid w:val="000F0425"/>
    <w:rsid w:val="000F06D6"/>
    <w:rsid w:val="000F0EB1"/>
    <w:rsid w:val="000F1093"/>
    <w:rsid w:val="000F1106"/>
    <w:rsid w:val="000F152C"/>
    <w:rsid w:val="000F21BF"/>
    <w:rsid w:val="000F2525"/>
    <w:rsid w:val="000F2E57"/>
    <w:rsid w:val="000F320E"/>
    <w:rsid w:val="000F3765"/>
    <w:rsid w:val="000F3BE9"/>
    <w:rsid w:val="000F3F6C"/>
    <w:rsid w:val="000F4E09"/>
    <w:rsid w:val="000F5411"/>
    <w:rsid w:val="000F5587"/>
    <w:rsid w:val="000F5A24"/>
    <w:rsid w:val="000F5AB2"/>
    <w:rsid w:val="000F6DF3"/>
    <w:rsid w:val="000F7D43"/>
    <w:rsid w:val="000F7E83"/>
    <w:rsid w:val="001005FF"/>
    <w:rsid w:val="00100E68"/>
    <w:rsid w:val="00101A0E"/>
    <w:rsid w:val="001033CF"/>
    <w:rsid w:val="001039F2"/>
    <w:rsid w:val="00103B06"/>
    <w:rsid w:val="00106280"/>
    <w:rsid w:val="001062FB"/>
    <w:rsid w:val="001063E6"/>
    <w:rsid w:val="00106F42"/>
    <w:rsid w:val="001073E1"/>
    <w:rsid w:val="00110B94"/>
    <w:rsid w:val="001114B4"/>
    <w:rsid w:val="00111781"/>
    <w:rsid w:val="001124F1"/>
    <w:rsid w:val="00112572"/>
    <w:rsid w:val="00112605"/>
    <w:rsid w:val="00112652"/>
    <w:rsid w:val="001128B7"/>
    <w:rsid w:val="00112CCC"/>
    <w:rsid w:val="00113855"/>
    <w:rsid w:val="00113CF4"/>
    <w:rsid w:val="00113D24"/>
    <w:rsid w:val="0011469E"/>
    <w:rsid w:val="001147CE"/>
    <w:rsid w:val="00114AB1"/>
    <w:rsid w:val="001153EA"/>
    <w:rsid w:val="00115643"/>
    <w:rsid w:val="00115AD3"/>
    <w:rsid w:val="0011635A"/>
    <w:rsid w:val="001164A9"/>
    <w:rsid w:val="001166C0"/>
    <w:rsid w:val="00116765"/>
    <w:rsid w:val="001174E1"/>
    <w:rsid w:val="001202C2"/>
    <w:rsid w:val="001209DD"/>
    <w:rsid w:val="00120F87"/>
    <w:rsid w:val="00121741"/>
    <w:rsid w:val="0012197D"/>
    <w:rsid w:val="001219F5"/>
    <w:rsid w:val="00121A20"/>
    <w:rsid w:val="00121DF6"/>
    <w:rsid w:val="00121E01"/>
    <w:rsid w:val="001221F1"/>
    <w:rsid w:val="00122320"/>
    <w:rsid w:val="001223F9"/>
    <w:rsid w:val="00122F75"/>
    <w:rsid w:val="00122F98"/>
    <w:rsid w:val="00123743"/>
    <w:rsid w:val="0012377F"/>
    <w:rsid w:val="00123E74"/>
    <w:rsid w:val="001240A7"/>
    <w:rsid w:val="00124314"/>
    <w:rsid w:val="00124873"/>
    <w:rsid w:val="001248CD"/>
    <w:rsid w:val="001260A8"/>
    <w:rsid w:val="00126B4A"/>
    <w:rsid w:val="00126F2F"/>
    <w:rsid w:val="0012703B"/>
    <w:rsid w:val="001276F3"/>
    <w:rsid w:val="001300FD"/>
    <w:rsid w:val="00130754"/>
    <w:rsid w:val="00130D1A"/>
    <w:rsid w:val="00131B9D"/>
    <w:rsid w:val="00131ED8"/>
    <w:rsid w:val="00132AC5"/>
    <w:rsid w:val="00132DE2"/>
    <w:rsid w:val="00132FD0"/>
    <w:rsid w:val="00133C80"/>
    <w:rsid w:val="001344C0"/>
    <w:rsid w:val="00134634"/>
    <w:rsid w:val="001346FA"/>
    <w:rsid w:val="00134855"/>
    <w:rsid w:val="00135252"/>
    <w:rsid w:val="001356BB"/>
    <w:rsid w:val="001364AF"/>
    <w:rsid w:val="00136884"/>
    <w:rsid w:val="00136D2A"/>
    <w:rsid w:val="00136D81"/>
    <w:rsid w:val="001372F0"/>
    <w:rsid w:val="00137AB5"/>
    <w:rsid w:val="00137F0B"/>
    <w:rsid w:val="001409B5"/>
    <w:rsid w:val="00140B2F"/>
    <w:rsid w:val="00141A25"/>
    <w:rsid w:val="00141CEA"/>
    <w:rsid w:val="001425A7"/>
    <w:rsid w:val="00142BA6"/>
    <w:rsid w:val="00142F71"/>
    <w:rsid w:val="00144D8C"/>
    <w:rsid w:val="00145339"/>
    <w:rsid w:val="00145A7B"/>
    <w:rsid w:val="00145BD9"/>
    <w:rsid w:val="00146492"/>
    <w:rsid w:val="00146661"/>
    <w:rsid w:val="00146B46"/>
    <w:rsid w:val="00146CBB"/>
    <w:rsid w:val="00146D17"/>
    <w:rsid w:val="001470C8"/>
    <w:rsid w:val="0014723B"/>
    <w:rsid w:val="00147609"/>
    <w:rsid w:val="00147F3E"/>
    <w:rsid w:val="00147FB4"/>
    <w:rsid w:val="00151975"/>
    <w:rsid w:val="00151E23"/>
    <w:rsid w:val="001520A4"/>
    <w:rsid w:val="001526E0"/>
    <w:rsid w:val="00152EB9"/>
    <w:rsid w:val="00152EC5"/>
    <w:rsid w:val="001542FC"/>
    <w:rsid w:val="0015494C"/>
    <w:rsid w:val="00154CA5"/>
    <w:rsid w:val="001551B5"/>
    <w:rsid w:val="00155577"/>
    <w:rsid w:val="0015679D"/>
    <w:rsid w:val="00156F81"/>
    <w:rsid w:val="0015722E"/>
    <w:rsid w:val="00160992"/>
    <w:rsid w:val="00161473"/>
    <w:rsid w:val="00161943"/>
    <w:rsid w:val="001620C4"/>
    <w:rsid w:val="00162C3C"/>
    <w:rsid w:val="00162D53"/>
    <w:rsid w:val="001645C5"/>
    <w:rsid w:val="001646CD"/>
    <w:rsid w:val="001653F6"/>
    <w:rsid w:val="00165779"/>
    <w:rsid w:val="001659C1"/>
    <w:rsid w:val="00165E6A"/>
    <w:rsid w:val="00166468"/>
    <w:rsid w:val="00166593"/>
    <w:rsid w:val="0016724D"/>
    <w:rsid w:val="00167CB9"/>
    <w:rsid w:val="00171E65"/>
    <w:rsid w:val="0017208A"/>
    <w:rsid w:val="001729C6"/>
    <w:rsid w:val="00172D10"/>
    <w:rsid w:val="00172FF9"/>
    <w:rsid w:val="001732DC"/>
    <w:rsid w:val="00173359"/>
    <w:rsid w:val="00173A8E"/>
    <w:rsid w:val="00174839"/>
    <w:rsid w:val="0017502C"/>
    <w:rsid w:val="0017650A"/>
    <w:rsid w:val="00176C0B"/>
    <w:rsid w:val="001805E9"/>
    <w:rsid w:val="0018088E"/>
    <w:rsid w:val="0018143F"/>
    <w:rsid w:val="001819C0"/>
    <w:rsid w:val="00181FF8"/>
    <w:rsid w:val="0018229D"/>
    <w:rsid w:val="001829FF"/>
    <w:rsid w:val="00182BD2"/>
    <w:rsid w:val="00183F6E"/>
    <w:rsid w:val="00185C10"/>
    <w:rsid w:val="001863A8"/>
    <w:rsid w:val="00187746"/>
    <w:rsid w:val="001878C8"/>
    <w:rsid w:val="00190AC1"/>
    <w:rsid w:val="00191A27"/>
    <w:rsid w:val="0019296C"/>
    <w:rsid w:val="001930F1"/>
    <w:rsid w:val="001930F3"/>
    <w:rsid w:val="001931CC"/>
    <w:rsid w:val="0019341A"/>
    <w:rsid w:val="001949D0"/>
    <w:rsid w:val="00194A4E"/>
    <w:rsid w:val="00194C6B"/>
    <w:rsid w:val="00195073"/>
    <w:rsid w:val="0019563F"/>
    <w:rsid w:val="00196323"/>
    <w:rsid w:val="0019634C"/>
    <w:rsid w:val="00196EF1"/>
    <w:rsid w:val="0019711B"/>
    <w:rsid w:val="00197DF9"/>
    <w:rsid w:val="001A0F6E"/>
    <w:rsid w:val="001A1549"/>
    <w:rsid w:val="001A1575"/>
    <w:rsid w:val="001A1682"/>
    <w:rsid w:val="001A1987"/>
    <w:rsid w:val="001A1C82"/>
    <w:rsid w:val="001A2564"/>
    <w:rsid w:val="001A296B"/>
    <w:rsid w:val="001A318B"/>
    <w:rsid w:val="001A343E"/>
    <w:rsid w:val="001A36CC"/>
    <w:rsid w:val="001A4001"/>
    <w:rsid w:val="001A4607"/>
    <w:rsid w:val="001A4E95"/>
    <w:rsid w:val="001A5071"/>
    <w:rsid w:val="001A5A0D"/>
    <w:rsid w:val="001A5EC1"/>
    <w:rsid w:val="001A6173"/>
    <w:rsid w:val="001A64E5"/>
    <w:rsid w:val="001A673B"/>
    <w:rsid w:val="001A6CBA"/>
    <w:rsid w:val="001A778C"/>
    <w:rsid w:val="001A77E8"/>
    <w:rsid w:val="001B0995"/>
    <w:rsid w:val="001B0D97"/>
    <w:rsid w:val="001B0DC4"/>
    <w:rsid w:val="001B19BB"/>
    <w:rsid w:val="001B2CA9"/>
    <w:rsid w:val="001B2E70"/>
    <w:rsid w:val="001B3993"/>
    <w:rsid w:val="001B3FF1"/>
    <w:rsid w:val="001B4DE4"/>
    <w:rsid w:val="001B5068"/>
    <w:rsid w:val="001B5175"/>
    <w:rsid w:val="001B57E1"/>
    <w:rsid w:val="001B58B5"/>
    <w:rsid w:val="001B5A5D"/>
    <w:rsid w:val="001B5B6D"/>
    <w:rsid w:val="001B5EBF"/>
    <w:rsid w:val="001B611F"/>
    <w:rsid w:val="001B63D3"/>
    <w:rsid w:val="001B7091"/>
    <w:rsid w:val="001B7144"/>
    <w:rsid w:val="001B73E5"/>
    <w:rsid w:val="001B773A"/>
    <w:rsid w:val="001B7828"/>
    <w:rsid w:val="001B7A09"/>
    <w:rsid w:val="001B7B1F"/>
    <w:rsid w:val="001C093C"/>
    <w:rsid w:val="001C0D21"/>
    <w:rsid w:val="001C10CF"/>
    <w:rsid w:val="001C1CE5"/>
    <w:rsid w:val="001C244C"/>
    <w:rsid w:val="001C2869"/>
    <w:rsid w:val="001C2BA9"/>
    <w:rsid w:val="001C2C07"/>
    <w:rsid w:val="001C2E8B"/>
    <w:rsid w:val="001C3475"/>
    <w:rsid w:val="001C3D2A"/>
    <w:rsid w:val="001C40F8"/>
    <w:rsid w:val="001C4DBF"/>
    <w:rsid w:val="001C77F1"/>
    <w:rsid w:val="001D00B0"/>
    <w:rsid w:val="001D0381"/>
    <w:rsid w:val="001D03A4"/>
    <w:rsid w:val="001D0523"/>
    <w:rsid w:val="001D0D47"/>
    <w:rsid w:val="001D10E3"/>
    <w:rsid w:val="001D2784"/>
    <w:rsid w:val="001D2BC3"/>
    <w:rsid w:val="001D3983"/>
    <w:rsid w:val="001D4405"/>
    <w:rsid w:val="001D4F5E"/>
    <w:rsid w:val="001D5110"/>
    <w:rsid w:val="001D51BA"/>
    <w:rsid w:val="001D53E7"/>
    <w:rsid w:val="001D6342"/>
    <w:rsid w:val="001D6D53"/>
    <w:rsid w:val="001D7082"/>
    <w:rsid w:val="001D7539"/>
    <w:rsid w:val="001D7723"/>
    <w:rsid w:val="001D7CA3"/>
    <w:rsid w:val="001D7DBB"/>
    <w:rsid w:val="001D7ECF"/>
    <w:rsid w:val="001E0BCE"/>
    <w:rsid w:val="001E14BB"/>
    <w:rsid w:val="001E2A07"/>
    <w:rsid w:val="001E2EB7"/>
    <w:rsid w:val="001E3B43"/>
    <w:rsid w:val="001E452A"/>
    <w:rsid w:val="001E5629"/>
    <w:rsid w:val="001E585D"/>
    <w:rsid w:val="001E58E2"/>
    <w:rsid w:val="001E5D53"/>
    <w:rsid w:val="001E5F0B"/>
    <w:rsid w:val="001E7276"/>
    <w:rsid w:val="001E72DB"/>
    <w:rsid w:val="001E7A22"/>
    <w:rsid w:val="001E7AED"/>
    <w:rsid w:val="001F0F5F"/>
    <w:rsid w:val="001F1229"/>
    <w:rsid w:val="001F1830"/>
    <w:rsid w:val="001F1988"/>
    <w:rsid w:val="001F1BDB"/>
    <w:rsid w:val="001F20AF"/>
    <w:rsid w:val="001F3511"/>
    <w:rsid w:val="001F35D9"/>
    <w:rsid w:val="001F38FE"/>
    <w:rsid w:val="001F38FF"/>
    <w:rsid w:val="001F3916"/>
    <w:rsid w:val="001F3950"/>
    <w:rsid w:val="001F42F0"/>
    <w:rsid w:val="001F4A44"/>
    <w:rsid w:val="001F4F32"/>
    <w:rsid w:val="001F5096"/>
    <w:rsid w:val="001F54C5"/>
    <w:rsid w:val="001F5915"/>
    <w:rsid w:val="001F5F2C"/>
    <w:rsid w:val="001F60B2"/>
    <w:rsid w:val="001F662C"/>
    <w:rsid w:val="001F6DAB"/>
    <w:rsid w:val="001F7074"/>
    <w:rsid w:val="001F7B02"/>
    <w:rsid w:val="00200026"/>
    <w:rsid w:val="00200490"/>
    <w:rsid w:val="00200A9F"/>
    <w:rsid w:val="00201F3A"/>
    <w:rsid w:val="00203F96"/>
    <w:rsid w:val="00204418"/>
    <w:rsid w:val="0020509E"/>
    <w:rsid w:val="00205360"/>
    <w:rsid w:val="0020547F"/>
    <w:rsid w:val="002058AC"/>
    <w:rsid w:val="002064D9"/>
    <w:rsid w:val="002067F1"/>
    <w:rsid w:val="002069B2"/>
    <w:rsid w:val="002069C0"/>
    <w:rsid w:val="00206B84"/>
    <w:rsid w:val="00206D60"/>
    <w:rsid w:val="00206E12"/>
    <w:rsid w:val="002071A5"/>
    <w:rsid w:val="00207797"/>
    <w:rsid w:val="00207A0B"/>
    <w:rsid w:val="00207A5D"/>
    <w:rsid w:val="00207FA3"/>
    <w:rsid w:val="0021042E"/>
    <w:rsid w:val="00210E34"/>
    <w:rsid w:val="00210FC4"/>
    <w:rsid w:val="002115E1"/>
    <w:rsid w:val="002122C3"/>
    <w:rsid w:val="00213821"/>
    <w:rsid w:val="002138A3"/>
    <w:rsid w:val="00213E55"/>
    <w:rsid w:val="002142CB"/>
    <w:rsid w:val="00214DA8"/>
    <w:rsid w:val="00214F11"/>
    <w:rsid w:val="002153B4"/>
    <w:rsid w:val="00215423"/>
    <w:rsid w:val="002158FA"/>
    <w:rsid w:val="00216079"/>
    <w:rsid w:val="00216CC3"/>
    <w:rsid w:val="00217FFC"/>
    <w:rsid w:val="002203B0"/>
    <w:rsid w:val="00220600"/>
    <w:rsid w:val="00220765"/>
    <w:rsid w:val="00220A8A"/>
    <w:rsid w:val="00220FD5"/>
    <w:rsid w:val="00221727"/>
    <w:rsid w:val="00221CB0"/>
    <w:rsid w:val="002220EF"/>
    <w:rsid w:val="002221D0"/>
    <w:rsid w:val="002224DB"/>
    <w:rsid w:val="00222D8E"/>
    <w:rsid w:val="00223FCB"/>
    <w:rsid w:val="002244FE"/>
    <w:rsid w:val="00224AF1"/>
    <w:rsid w:val="002252C3"/>
    <w:rsid w:val="00225779"/>
    <w:rsid w:val="00225C54"/>
    <w:rsid w:val="00226C65"/>
    <w:rsid w:val="00226F61"/>
    <w:rsid w:val="002270D9"/>
    <w:rsid w:val="002271A8"/>
    <w:rsid w:val="002278B3"/>
    <w:rsid w:val="00230765"/>
    <w:rsid w:val="00230B98"/>
    <w:rsid w:val="00230D18"/>
    <w:rsid w:val="002319E4"/>
    <w:rsid w:val="00231CA6"/>
    <w:rsid w:val="00231D84"/>
    <w:rsid w:val="002327C1"/>
    <w:rsid w:val="00232AE0"/>
    <w:rsid w:val="00233331"/>
    <w:rsid w:val="002334CF"/>
    <w:rsid w:val="00234022"/>
    <w:rsid w:val="0023441D"/>
    <w:rsid w:val="00234535"/>
    <w:rsid w:val="00234770"/>
    <w:rsid w:val="00234A08"/>
    <w:rsid w:val="0023509E"/>
    <w:rsid w:val="00235632"/>
    <w:rsid w:val="00235819"/>
    <w:rsid w:val="00235872"/>
    <w:rsid w:val="0023589D"/>
    <w:rsid w:val="00235D83"/>
    <w:rsid w:val="00236499"/>
    <w:rsid w:val="002366EE"/>
    <w:rsid w:val="00236741"/>
    <w:rsid w:val="00236829"/>
    <w:rsid w:val="00236C67"/>
    <w:rsid w:val="00236D84"/>
    <w:rsid w:val="0023729D"/>
    <w:rsid w:val="002374AB"/>
    <w:rsid w:val="00237873"/>
    <w:rsid w:val="00237947"/>
    <w:rsid w:val="002401E7"/>
    <w:rsid w:val="002402B8"/>
    <w:rsid w:val="00241559"/>
    <w:rsid w:val="002415EF"/>
    <w:rsid w:val="00241A73"/>
    <w:rsid w:val="0024212F"/>
    <w:rsid w:val="002432AF"/>
    <w:rsid w:val="002435B3"/>
    <w:rsid w:val="002436D8"/>
    <w:rsid w:val="002447D0"/>
    <w:rsid w:val="00244C1C"/>
    <w:rsid w:val="002452C6"/>
    <w:rsid w:val="00245856"/>
    <w:rsid w:val="002458EB"/>
    <w:rsid w:val="00245A5E"/>
    <w:rsid w:val="00246927"/>
    <w:rsid w:val="00246A6F"/>
    <w:rsid w:val="00246D97"/>
    <w:rsid w:val="00246DE4"/>
    <w:rsid w:val="00246F17"/>
    <w:rsid w:val="00246FCD"/>
    <w:rsid w:val="002500C8"/>
    <w:rsid w:val="00250594"/>
    <w:rsid w:val="00250B26"/>
    <w:rsid w:val="00250DF3"/>
    <w:rsid w:val="00251E08"/>
    <w:rsid w:val="002528EA"/>
    <w:rsid w:val="002530F4"/>
    <w:rsid w:val="00254354"/>
    <w:rsid w:val="002543E9"/>
    <w:rsid w:val="0025635A"/>
    <w:rsid w:val="00256472"/>
    <w:rsid w:val="002567C7"/>
    <w:rsid w:val="00256F26"/>
    <w:rsid w:val="00257543"/>
    <w:rsid w:val="00260E01"/>
    <w:rsid w:val="00261389"/>
    <w:rsid w:val="002613AF"/>
    <w:rsid w:val="002617E7"/>
    <w:rsid w:val="00261A42"/>
    <w:rsid w:val="0026222B"/>
    <w:rsid w:val="002625AB"/>
    <w:rsid w:val="00262D39"/>
    <w:rsid w:val="00262E92"/>
    <w:rsid w:val="0026325B"/>
    <w:rsid w:val="00264228"/>
    <w:rsid w:val="00264334"/>
    <w:rsid w:val="0026473E"/>
    <w:rsid w:val="00265631"/>
    <w:rsid w:val="0026594C"/>
    <w:rsid w:val="00265E66"/>
    <w:rsid w:val="00266214"/>
    <w:rsid w:val="002664E5"/>
    <w:rsid w:val="002665E9"/>
    <w:rsid w:val="00266A09"/>
    <w:rsid w:val="00266F35"/>
    <w:rsid w:val="00267A5A"/>
    <w:rsid w:val="00267C83"/>
    <w:rsid w:val="0027077D"/>
    <w:rsid w:val="0027087E"/>
    <w:rsid w:val="00270DF4"/>
    <w:rsid w:val="002712BB"/>
    <w:rsid w:val="002712F8"/>
    <w:rsid w:val="0027144F"/>
    <w:rsid w:val="00271813"/>
    <w:rsid w:val="00271F3A"/>
    <w:rsid w:val="0027290D"/>
    <w:rsid w:val="00272A77"/>
    <w:rsid w:val="00272F7A"/>
    <w:rsid w:val="00273118"/>
    <w:rsid w:val="0027321B"/>
    <w:rsid w:val="00273278"/>
    <w:rsid w:val="002737F4"/>
    <w:rsid w:val="00273AA8"/>
    <w:rsid w:val="002741DC"/>
    <w:rsid w:val="002750CD"/>
    <w:rsid w:val="00275FDE"/>
    <w:rsid w:val="00276E4B"/>
    <w:rsid w:val="00277723"/>
    <w:rsid w:val="002805F5"/>
    <w:rsid w:val="00280751"/>
    <w:rsid w:val="00280A72"/>
    <w:rsid w:val="0028109F"/>
    <w:rsid w:val="0028148E"/>
    <w:rsid w:val="002823F3"/>
    <w:rsid w:val="0028280A"/>
    <w:rsid w:val="00282CAC"/>
    <w:rsid w:val="00282E7A"/>
    <w:rsid w:val="00283000"/>
    <w:rsid w:val="00283342"/>
    <w:rsid w:val="002837C4"/>
    <w:rsid w:val="0028465F"/>
    <w:rsid w:val="00285868"/>
    <w:rsid w:val="00286ACD"/>
    <w:rsid w:val="0028716D"/>
    <w:rsid w:val="00287460"/>
    <w:rsid w:val="002875F2"/>
    <w:rsid w:val="00287838"/>
    <w:rsid w:val="00287EA2"/>
    <w:rsid w:val="002903F5"/>
    <w:rsid w:val="00290535"/>
    <w:rsid w:val="002907B5"/>
    <w:rsid w:val="00290C53"/>
    <w:rsid w:val="00291B17"/>
    <w:rsid w:val="002927BA"/>
    <w:rsid w:val="002928B9"/>
    <w:rsid w:val="00292EB7"/>
    <w:rsid w:val="0029318F"/>
    <w:rsid w:val="00293494"/>
    <w:rsid w:val="00293855"/>
    <w:rsid w:val="0029392B"/>
    <w:rsid w:val="00294991"/>
    <w:rsid w:val="00295709"/>
    <w:rsid w:val="00295B29"/>
    <w:rsid w:val="00295BA9"/>
    <w:rsid w:val="00296153"/>
    <w:rsid w:val="00296227"/>
    <w:rsid w:val="00296EB5"/>
    <w:rsid w:val="00296F44"/>
    <w:rsid w:val="00297363"/>
    <w:rsid w:val="0029777D"/>
    <w:rsid w:val="00297B46"/>
    <w:rsid w:val="002A00AB"/>
    <w:rsid w:val="002A055E"/>
    <w:rsid w:val="002A05DE"/>
    <w:rsid w:val="002A17C4"/>
    <w:rsid w:val="002A1952"/>
    <w:rsid w:val="002A1D4E"/>
    <w:rsid w:val="002A248F"/>
    <w:rsid w:val="002A2869"/>
    <w:rsid w:val="002A32BB"/>
    <w:rsid w:val="002A39C4"/>
    <w:rsid w:val="002A3A1B"/>
    <w:rsid w:val="002A74E5"/>
    <w:rsid w:val="002A7E0D"/>
    <w:rsid w:val="002B0305"/>
    <w:rsid w:val="002B24D6"/>
    <w:rsid w:val="002B2DE4"/>
    <w:rsid w:val="002B3E35"/>
    <w:rsid w:val="002B5932"/>
    <w:rsid w:val="002B5D88"/>
    <w:rsid w:val="002B5DB1"/>
    <w:rsid w:val="002B6F2D"/>
    <w:rsid w:val="002B73E1"/>
    <w:rsid w:val="002B7DD9"/>
    <w:rsid w:val="002B7F5C"/>
    <w:rsid w:val="002C012C"/>
    <w:rsid w:val="002C098D"/>
    <w:rsid w:val="002C1C92"/>
    <w:rsid w:val="002C2AB8"/>
    <w:rsid w:val="002C2EA8"/>
    <w:rsid w:val="002C41E6"/>
    <w:rsid w:val="002C4729"/>
    <w:rsid w:val="002C4730"/>
    <w:rsid w:val="002C5007"/>
    <w:rsid w:val="002C56FA"/>
    <w:rsid w:val="002C5F1B"/>
    <w:rsid w:val="002C6969"/>
    <w:rsid w:val="002C6A37"/>
    <w:rsid w:val="002D071A"/>
    <w:rsid w:val="002D1888"/>
    <w:rsid w:val="002D1B52"/>
    <w:rsid w:val="002D2C3B"/>
    <w:rsid w:val="002D31BA"/>
    <w:rsid w:val="002D34B2"/>
    <w:rsid w:val="002D36F6"/>
    <w:rsid w:val="002D3779"/>
    <w:rsid w:val="002D377D"/>
    <w:rsid w:val="002D39A5"/>
    <w:rsid w:val="002D3DFD"/>
    <w:rsid w:val="002D4516"/>
    <w:rsid w:val="002D489D"/>
    <w:rsid w:val="002D48B0"/>
    <w:rsid w:val="002D4C83"/>
    <w:rsid w:val="002D5B37"/>
    <w:rsid w:val="002D6D46"/>
    <w:rsid w:val="002D7127"/>
    <w:rsid w:val="002D71D8"/>
    <w:rsid w:val="002D757F"/>
    <w:rsid w:val="002D7637"/>
    <w:rsid w:val="002E0295"/>
    <w:rsid w:val="002E16F6"/>
    <w:rsid w:val="002E17F2"/>
    <w:rsid w:val="002E1896"/>
    <w:rsid w:val="002E1CEE"/>
    <w:rsid w:val="002E1F82"/>
    <w:rsid w:val="002E202F"/>
    <w:rsid w:val="002E2E9B"/>
    <w:rsid w:val="002E4409"/>
    <w:rsid w:val="002E4CE5"/>
    <w:rsid w:val="002E4D49"/>
    <w:rsid w:val="002E566C"/>
    <w:rsid w:val="002E5CC0"/>
    <w:rsid w:val="002E6E4B"/>
    <w:rsid w:val="002E7065"/>
    <w:rsid w:val="002E71BD"/>
    <w:rsid w:val="002E7686"/>
    <w:rsid w:val="002E7CAE"/>
    <w:rsid w:val="002E7DE4"/>
    <w:rsid w:val="002F05BF"/>
    <w:rsid w:val="002F10C7"/>
    <w:rsid w:val="002F2771"/>
    <w:rsid w:val="002F29CB"/>
    <w:rsid w:val="002F2A3C"/>
    <w:rsid w:val="002F37A9"/>
    <w:rsid w:val="002F4493"/>
    <w:rsid w:val="002F4F74"/>
    <w:rsid w:val="002F52A1"/>
    <w:rsid w:val="002F573F"/>
    <w:rsid w:val="002F5F20"/>
    <w:rsid w:val="002F5F3C"/>
    <w:rsid w:val="002F6602"/>
    <w:rsid w:val="002F6904"/>
    <w:rsid w:val="002F69CD"/>
    <w:rsid w:val="0030113C"/>
    <w:rsid w:val="00301CE6"/>
    <w:rsid w:val="0030256B"/>
    <w:rsid w:val="003027EC"/>
    <w:rsid w:val="00302B8C"/>
    <w:rsid w:val="00303246"/>
    <w:rsid w:val="003033E1"/>
    <w:rsid w:val="00303599"/>
    <w:rsid w:val="003039EF"/>
    <w:rsid w:val="00303F47"/>
    <w:rsid w:val="003043A1"/>
    <w:rsid w:val="0030501F"/>
    <w:rsid w:val="0030555C"/>
    <w:rsid w:val="00305813"/>
    <w:rsid w:val="00305B23"/>
    <w:rsid w:val="003063B2"/>
    <w:rsid w:val="0030693A"/>
    <w:rsid w:val="00307BA1"/>
    <w:rsid w:val="00310A66"/>
    <w:rsid w:val="00310B97"/>
    <w:rsid w:val="003111E0"/>
    <w:rsid w:val="00311702"/>
    <w:rsid w:val="003118BE"/>
    <w:rsid w:val="00311BDF"/>
    <w:rsid w:val="00311E4A"/>
    <w:rsid w:val="00311E82"/>
    <w:rsid w:val="003127D1"/>
    <w:rsid w:val="003131F9"/>
    <w:rsid w:val="00313B79"/>
    <w:rsid w:val="00313FD6"/>
    <w:rsid w:val="003143BD"/>
    <w:rsid w:val="00314CEB"/>
    <w:rsid w:val="00315363"/>
    <w:rsid w:val="00315D93"/>
    <w:rsid w:val="00316E64"/>
    <w:rsid w:val="003203ED"/>
    <w:rsid w:val="003205CB"/>
    <w:rsid w:val="00320A3C"/>
    <w:rsid w:val="00320D3A"/>
    <w:rsid w:val="00321401"/>
    <w:rsid w:val="00321970"/>
    <w:rsid w:val="003226D7"/>
    <w:rsid w:val="00322C9F"/>
    <w:rsid w:val="00322E98"/>
    <w:rsid w:val="00324018"/>
    <w:rsid w:val="00324D23"/>
    <w:rsid w:val="00325E1B"/>
    <w:rsid w:val="003266E9"/>
    <w:rsid w:val="00327D11"/>
    <w:rsid w:val="00330500"/>
    <w:rsid w:val="00330EF8"/>
    <w:rsid w:val="00331751"/>
    <w:rsid w:val="00331FF8"/>
    <w:rsid w:val="0033352C"/>
    <w:rsid w:val="00333605"/>
    <w:rsid w:val="00334579"/>
    <w:rsid w:val="003348FE"/>
    <w:rsid w:val="003354BC"/>
    <w:rsid w:val="00335858"/>
    <w:rsid w:val="0033610E"/>
    <w:rsid w:val="003361F1"/>
    <w:rsid w:val="00336663"/>
    <w:rsid w:val="00336A54"/>
    <w:rsid w:val="00336BDA"/>
    <w:rsid w:val="00337155"/>
    <w:rsid w:val="003371BC"/>
    <w:rsid w:val="00337D09"/>
    <w:rsid w:val="00337F2B"/>
    <w:rsid w:val="003408D0"/>
    <w:rsid w:val="00341CB1"/>
    <w:rsid w:val="00342113"/>
    <w:rsid w:val="00342A36"/>
    <w:rsid w:val="00342BD7"/>
    <w:rsid w:val="00342FD3"/>
    <w:rsid w:val="00343727"/>
    <w:rsid w:val="00343A9D"/>
    <w:rsid w:val="003447BE"/>
    <w:rsid w:val="00344EAD"/>
    <w:rsid w:val="003456A0"/>
    <w:rsid w:val="00346022"/>
    <w:rsid w:val="003463B2"/>
    <w:rsid w:val="00346CF5"/>
    <w:rsid w:val="00346DB5"/>
    <w:rsid w:val="003477B1"/>
    <w:rsid w:val="00347FF1"/>
    <w:rsid w:val="00350881"/>
    <w:rsid w:val="00350B52"/>
    <w:rsid w:val="00350EB3"/>
    <w:rsid w:val="00351605"/>
    <w:rsid w:val="0035275F"/>
    <w:rsid w:val="00353A27"/>
    <w:rsid w:val="00353BFF"/>
    <w:rsid w:val="00353CBE"/>
    <w:rsid w:val="00356151"/>
    <w:rsid w:val="00356FA0"/>
    <w:rsid w:val="00357115"/>
    <w:rsid w:val="00357380"/>
    <w:rsid w:val="00357F5F"/>
    <w:rsid w:val="003602D9"/>
    <w:rsid w:val="003604CE"/>
    <w:rsid w:val="003606DE"/>
    <w:rsid w:val="00360DCA"/>
    <w:rsid w:val="0036104D"/>
    <w:rsid w:val="00361B67"/>
    <w:rsid w:val="003621B2"/>
    <w:rsid w:val="003621DE"/>
    <w:rsid w:val="003640B6"/>
    <w:rsid w:val="003643E1"/>
    <w:rsid w:val="00364442"/>
    <w:rsid w:val="003659F0"/>
    <w:rsid w:val="00365B45"/>
    <w:rsid w:val="00367A9C"/>
    <w:rsid w:val="00367D6C"/>
    <w:rsid w:val="00370E47"/>
    <w:rsid w:val="00371986"/>
    <w:rsid w:val="00371D1C"/>
    <w:rsid w:val="00371F69"/>
    <w:rsid w:val="00372606"/>
    <w:rsid w:val="00372D53"/>
    <w:rsid w:val="00372DFD"/>
    <w:rsid w:val="003742AC"/>
    <w:rsid w:val="0037433A"/>
    <w:rsid w:val="003747E2"/>
    <w:rsid w:val="00374E5A"/>
    <w:rsid w:val="003760C2"/>
    <w:rsid w:val="00377128"/>
    <w:rsid w:val="0037739D"/>
    <w:rsid w:val="00377CAC"/>
    <w:rsid w:val="00377CE1"/>
    <w:rsid w:val="0038035F"/>
    <w:rsid w:val="003807A4"/>
    <w:rsid w:val="00381182"/>
    <w:rsid w:val="003818F4"/>
    <w:rsid w:val="003820ED"/>
    <w:rsid w:val="00382508"/>
    <w:rsid w:val="00383263"/>
    <w:rsid w:val="00383F71"/>
    <w:rsid w:val="003846A2"/>
    <w:rsid w:val="00384B74"/>
    <w:rsid w:val="00384D60"/>
    <w:rsid w:val="00385AE9"/>
    <w:rsid w:val="00385BF0"/>
    <w:rsid w:val="003867EC"/>
    <w:rsid w:val="00386C35"/>
    <w:rsid w:val="00386C6B"/>
    <w:rsid w:val="003875A4"/>
    <w:rsid w:val="00390972"/>
    <w:rsid w:val="00390FC5"/>
    <w:rsid w:val="00392313"/>
    <w:rsid w:val="003929DE"/>
    <w:rsid w:val="00392E23"/>
    <w:rsid w:val="00392F82"/>
    <w:rsid w:val="00393320"/>
    <w:rsid w:val="003939FF"/>
    <w:rsid w:val="00393A05"/>
    <w:rsid w:val="00393D16"/>
    <w:rsid w:val="00394222"/>
    <w:rsid w:val="003945AD"/>
    <w:rsid w:val="00394F2F"/>
    <w:rsid w:val="00394FAB"/>
    <w:rsid w:val="0039624B"/>
    <w:rsid w:val="003962BC"/>
    <w:rsid w:val="00397290"/>
    <w:rsid w:val="00397AF8"/>
    <w:rsid w:val="00397D80"/>
    <w:rsid w:val="00397E31"/>
    <w:rsid w:val="003A0F49"/>
    <w:rsid w:val="003A2223"/>
    <w:rsid w:val="003A274A"/>
    <w:rsid w:val="003A2A0F"/>
    <w:rsid w:val="003A3C90"/>
    <w:rsid w:val="003A3EB5"/>
    <w:rsid w:val="003A45A1"/>
    <w:rsid w:val="003A4E66"/>
    <w:rsid w:val="003A5244"/>
    <w:rsid w:val="003A5B0A"/>
    <w:rsid w:val="003A6BAC"/>
    <w:rsid w:val="003A70A4"/>
    <w:rsid w:val="003A70A7"/>
    <w:rsid w:val="003A72A8"/>
    <w:rsid w:val="003A79A3"/>
    <w:rsid w:val="003A7EF3"/>
    <w:rsid w:val="003B07B3"/>
    <w:rsid w:val="003B10B0"/>
    <w:rsid w:val="003B159C"/>
    <w:rsid w:val="003B1AC3"/>
    <w:rsid w:val="003B2F0E"/>
    <w:rsid w:val="003B33B2"/>
    <w:rsid w:val="003B369F"/>
    <w:rsid w:val="003B36A3"/>
    <w:rsid w:val="003B4181"/>
    <w:rsid w:val="003B49E2"/>
    <w:rsid w:val="003B4DFA"/>
    <w:rsid w:val="003B64BB"/>
    <w:rsid w:val="003B6571"/>
    <w:rsid w:val="003B6817"/>
    <w:rsid w:val="003B686D"/>
    <w:rsid w:val="003B6D2C"/>
    <w:rsid w:val="003B6E0C"/>
    <w:rsid w:val="003B7431"/>
    <w:rsid w:val="003B7B83"/>
    <w:rsid w:val="003B7EA7"/>
    <w:rsid w:val="003B7FE5"/>
    <w:rsid w:val="003C017E"/>
    <w:rsid w:val="003C0D6F"/>
    <w:rsid w:val="003C0F5C"/>
    <w:rsid w:val="003C1052"/>
    <w:rsid w:val="003C11C8"/>
    <w:rsid w:val="003C1AF5"/>
    <w:rsid w:val="003C2702"/>
    <w:rsid w:val="003C4A03"/>
    <w:rsid w:val="003C4AED"/>
    <w:rsid w:val="003C4B46"/>
    <w:rsid w:val="003C52CA"/>
    <w:rsid w:val="003C7806"/>
    <w:rsid w:val="003D087F"/>
    <w:rsid w:val="003D0C30"/>
    <w:rsid w:val="003D109F"/>
    <w:rsid w:val="003D1DCA"/>
    <w:rsid w:val="003D1F9C"/>
    <w:rsid w:val="003D2346"/>
    <w:rsid w:val="003D2478"/>
    <w:rsid w:val="003D25ED"/>
    <w:rsid w:val="003D2947"/>
    <w:rsid w:val="003D2C49"/>
    <w:rsid w:val="003D330D"/>
    <w:rsid w:val="003D3C45"/>
    <w:rsid w:val="003D4293"/>
    <w:rsid w:val="003D5797"/>
    <w:rsid w:val="003D5B1F"/>
    <w:rsid w:val="003D5BE8"/>
    <w:rsid w:val="003D6977"/>
    <w:rsid w:val="003D702D"/>
    <w:rsid w:val="003D706C"/>
    <w:rsid w:val="003D7AB2"/>
    <w:rsid w:val="003D7AE5"/>
    <w:rsid w:val="003D7B3B"/>
    <w:rsid w:val="003D7B5F"/>
    <w:rsid w:val="003D7ED7"/>
    <w:rsid w:val="003E1211"/>
    <w:rsid w:val="003E15FA"/>
    <w:rsid w:val="003E168D"/>
    <w:rsid w:val="003E1940"/>
    <w:rsid w:val="003E1E55"/>
    <w:rsid w:val="003E3939"/>
    <w:rsid w:val="003E4715"/>
    <w:rsid w:val="003E4765"/>
    <w:rsid w:val="003E4992"/>
    <w:rsid w:val="003E516E"/>
    <w:rsid w:val="003E55E4"/>
    <w:rsid w:val="003E7166"/>
    <w:rsid w:val="003E74E3"/>
    <w:rsid w:val="003E791E"/>
    <w:rsid w:val="003F0323"/>
    <w:rsid w:val="003F05C7"/>
    <w:rsid w:val="003F198C"/>
    <w:rsid w:val="003F1AC4"/>
    <w:rsid w:val="003F1C8C"/>
    <w:rsid w:val="003F1D9A"/>
    <w:rsid w:val="003F2055"/>
    <w:rsid w:val="003F2135"/>
    <w:rsid w:val="003F2168"/>
    <w:rsid w:val="003F256A"/>
    <w:rsid w:val="003F2CD4"/>
    <w:rsid w:val="003F2D78"/>
    <w:rsid w:val="003F353E"/>
    <w:rsid w:val="003F44E1"/>
    <w:rsid w:val="003F46F7"/>
    <w:rsid w:val="003F53EE"/>
    <w:rsid w:val="003F5691"/>
    <w:rsid w:val="003F668F"/>
    <w:rsid w:val="003F6BBE"/>
    <w:rsid w:val="003F7375"/>
    <w:rsid w:val="003F7809"/>
    <w:rsid w:val="004000E8"/>
    <w:rsid w:val="00400963"/>
    <w:rsid w:val="004009A2"/>
    <w:rsid w:val="00400A7D"/>
    <w:rsid w:val="0040132F"/>
    <w:rsid w:val="00401722"/>
    <w:rsid w:val="00401BE2"/>
    <w:rsid w:val="00401D23"/>
    <w:rsid w:val="00402C4D"/>
    <w:rsid w:val="00402E2B"/>
    <w:rsid w:val="00402E3E"/>
    <w:rsid w:val="00402F9D"/>
    <w:rsid w:val="00403454"/>
    <w:rsid w:val="004036F2"/>
    <w:rsid w:val="00404007"/>
    <w:rsid w:val="004044B6"/>
    <w:rsid w:val="00405027"/>
    <w:rsid w:val="0040512B"/>
    <w:rsid w:val="0040521C"/>
    <w:rsid w:val="00405CA5"/>
    <w:rsid w:val="00405E3D"/>
    <w:rsid w:val="00405FF1"/>
    <w:rsid w:val="004062B1"/>
    <w:rsid w:val="00406B3C"/>
    <w:rsid w:val="004073E6"/>
    <w:rsid w:val="004075DD"/>
    <w:rsid w:val="00407CD3"/>
    <w:rsid w:val="00410134"/>
    <w:rsid w:val="0041059B"/>
    <w:rsid w:val="00410B72"/>
    <w:rsid w:val="00410EFB"/>
    <w:rsid w:val="00410F18"/>
    <w:rsid w:val="00411723"/>
    <w:rsid w:val="00411781"/>
    <w:rsid w:val="00412152"/>
    <w:rsid w:val="004125BF"/>
    <w:rsid w:val="0041263E"/>
    <w:rsid w:val="00412C33"/>
    <w:rsid w:val="00413AAC"/>
    <w:rsid w:val="00413E92"/>
    <w:rsid w:val="00415498"/>
    <w:rsid w:val="004155DA"/>
    <w:rsid w:val="00416A5F"/>
    <w:rsid w:val="00416E63"/>
    <w:rsid w:val="00417144"/>
    <w:rsid w:val="004173C3"/>
    <w:rsid w:val="00420397"/>
    <w:rsid w:val="004208C0"/>
    <w:rsid w:val="00421105"/>
    <w:rsid w:val="00421A46"/>
    <w:rsid w:val="00421FD7"/>
    <w:rsid w:val="004221AD"/>
    <w:rsid w:val="00422238"/>
    <w:rsid w:val="0042236E"/>
    <w:rsid w:val="00422AA4"/>
    <w:rsid w:val="00422BC5"/>
    <w:rsid w:val="00422CD3"/>
    <w:rsid w:val="00422F29"/>
    <w:rsid w:val="004242F4"/>
    <w:rsid w:val="004246B5"/>
    <w:rsid w:val="00424ADC"/>
    <w:rsid w:val="004252E1"/>
    <w:rsid w:val="00425591"/>
    <w:rsid w:val="00427248"/>
    <w:rsid w:val="00427F26"/>
    <w:rsid w:val="00427F51"/>
    <w:rsid w:val="004306A0"/>
    <w:rsid w:val="00430968"/>
    <w:rsid w:val="00430D3E"/>
    <w:rsid w:val="00431861"/>
    <w:rsid w:val="004318EE"/>
    <w:rsid w:val="00431A0C"/>
    <w:rsid w:val="00433599"/>
    <w:rsid w:val="0043371D"/>
    <w:rsid w:val="00433A4A"/>
    <w:rsid w:val="00434402"/>
    <w:rsid w:val="00435018"/>
    <w:rsid w:val="00435859"/>
    <w:rsid w:val="00435E39"/>
    <w:rsid w:val="0043616D"/>
    <w:rsid w:val="00436421"/>
    <w:rsid w:val="0043657E"/>
    <w:rsid w:val="00437447"/>
    <w:rsid w:val="00440576"/>
    <w:rsid w:val="00441495"/>
    <w:rsid w:val="004415FF"/>
    <w:rsid w:val="00441A92"/>
    <w:rsid w:val="00442D34"/>
    <w:rsid w:val="004431DC"/>
    <w:rsid w:val="00443455"/>
    <w:rsid w:val="00443508"/>
    <w:rsid w:val="0044357A"/>
    <w:rsid w:val="00444892"/>
    <w:rsid w:val="00444F56"/>
    <w:rsid w:val="00445061"/>
    <w:rsid w:val="0044580C"/>
    <w:rsid w:val="00445B66"/>
    <w:rsid w:val="00446488"/>
    <w:rsid w:val="004464D7"/>
    <w:rsid w:val="00446A79"/>
    <w:rsid w:val="00447061"/>
    <w:rsid w:val="004471BF"/>
    <w:rsid w:val="004508E8"/>
    <w:rsid w:val="00451620"/>
    <w:rsid w:val="004517AA"/>
    <w:rsid w:val="00452047"/>
    <w:rsid w:val="0045259C"/>
    <w:rsid w:val="00452CAC"/>
    <w:rsid w:val="004543BC"/>
    <w:rsid w:val="00455086"/>
    <w:rsid w:val="0045532E"/>
    <w:rsid w:val="00455348"/>
    <w:rsid w:val="00455739"/>
    <w:rsid w:val="00455944"/>
    <w:rsid w:val="00455BBC"/>
    <w:rsid w:val="0045715F"/>
    <w:rsid w:val="00457290"/>
    <w:rsid w:val="00457565"/>
    <w:rsid w:val="0045767F"/>
    <w:rsid w:val="00457B71"/>
    <w:rsid w:val="00457F14"/>
    <w:rsid w:val="00460279"/>
    <w:rsid w:val="00460FE7"/>
    <w:rsid w:val="00462DE8"/>
    <w:rsid w:val="004661E1"/>
    <w:rsid w:val="00466411"/>
    <w:rsid w:val="004669E2"/>
    <w:rsid w:val="00466A35"/>
    <w:rsid w:val="00467415"/>
    <w:rsid w:val="00470C31"/>
    <w:rsid w:val="00470C85"/>
    <w:rsid w:val="00471413"/>
    <w:rsid w:val="00471DE0"/>
    <w:rsid w:val="00472FF4"/>
    <w:rsid w:val="004734D0"/>
    <w:rsid w:val="0047556B"/>
    <w:rsid w:val="00475614"/>
    <w:rsid w:val="004759C9"/>
    <w:rsid w:val="0047666D"/>
    <w:rsid w:val="00476EDB"/>
    <w:rsid w:val="0047721A"/>
    <w:rsid w:val="00477768"/>
    <w:rsid w:val="0047779A"/>
    <w:rsid w:val="00477A1E"/>
    <w:rsid w:val="00477A31"/>
    <w:rsid w:val="00477BDD"/>
    <w:rsid w:val="00481C1A"/>
    <w:rsid w:val="004828D4"/>
    <w:rsid w:val="00484D81"/>
    <w:rsid w:val="0048685C"/>
    <w:rsid w:val="00487EA7"/>
    <w:rsid w:val="004909CE"/>
    <w:rsid w:val="00490AF1"/>
    <w:rsid w:val="0049169F"/>
    <w:rsid w:val="00491F2F"/>
    <w:rsid w:val="00492BC5"/>
    <w:rsid w:val="00493182"/>
    <w:rsid w:val="0049351E"/>
    <w:rsid w:val="00494268"/>
    <w:rsid w:val="00494289"/>
    <w:rsid w:val="004945D0"/>
    <w:rsid w:val="004951BD"/>
    <w:rsid w:val="0049526A"/>
    <w:rsid w:val="004964F1"/>
    <w:rsid w:val="0049690B"/>
    <w:rsid w:val="00496AAA"/>
    <w:rsid w:val="004A0A5B"/>
    <w:rsid w:val="004A0A87"/>
    <w:rsid w:val="004A16BC"/>
    <w:rsid w:val="004A2467"/>
    <w:rsid w:val="004A259F"/>
    <w:rsid w:val="004A2B94"/>
    <w:rsid w:val="004A3C7D"/>
    <w:rsid w:val="004A4422"/>
    <w:rsid w:val="004A46D3"/>
    <w:rsid w:val="004A5031"/>
    <w:rsid w:val="004A5241"/>
    <w:rsid w:val="004A52D3"/>
    <w:rsid w:val="004A57DB"/>
    <w:rsid w:val="004A7097"/>
    <w:rsid w:val="004A71DE"/>
    <w:rsid w:val="004A7538"/>
    <w:rsid w:val="004A779A"/>
    <w:rsid w:val="004A7C2B"/>
    <w:rsid w:val="004B0D61"/>
    <w:rsid w:val="004B1D6B"/>
    <w:rsid w:val="004B23A5"/>
    <w:rsid w:val="004B27F2"/>
    <w:rsid w:val="004B2889"/>
    <w:rsid w:val="004B2EDF"/>
    <w:rsid w:val="004B3DE5"/>
    <w:rsid w:val="004B442F"/>
    <w:rsid w:val="004B6B0E"/>
    <w:rsid w:val="004B6F6A"/>
    <w:rsid w:val="004B7C0C"/>
    <w:rsid w:val="004C0BC4"/>
    <w:rsid w:val="004C1122"/>
    <w:rsid w:val="004C1743"/>
    <w:rsid w:val="004C1F77"/>
    <w:rsid w:val="004C3898"/>
    <w:rsid w:val="004C52A6"/>
    <w:rsid w:val="004C5942"/>
    <w:rsid w:val="004C69A5"/>
    <w:rsid w:val="004C7381"/>
    <w:rsid w:val="004C7925"/>
    <w:rsid w:val="004D05C4"/>
    <w:rsid w:val="004D0937"/>
    <w:rsid w:val="004D0E58"/>
    <w:rsid w:val="004D25FF"/>
    <w:rsid w:val="004D3353"/>
    <w:rsid w:val="004D36B1"/>
    <w:rsid w:val="004D3813"/>
    <w:rsid w:val="004D5CD9"/>
    <w:rsid w:val="004D5E21"/>
    <w:rsid w:val="004D68A9"/>
    <w:rsid w:val="004D6F89"/>
    <w:rsid w:val="004D71F0"/>
    <w:rsid w:val="004D7EBD"/>
    <w:rsid w:val="004E0079"/>
    <w:rsid w:val="004E09AF"/>
    <w:rsid w:val="004E0E93"/>
    <w:rsid w:val="004E0F0A"/>
    <w:rsid w:val="004E184D"/>
    <w:rsid w:val="004E1B77"/>
    <w:rsid w:val="004E2680"/>
    <w:rsid w:val="004E28F9"/>
    <w:rsid w:val="004E462E"/>
    <w:rsid w:val="004E4AEA"/>
    <w:rsid w:val="004E4D32"/>
    <w:rsid w:val="004E56DC"/>
    <w:rsid w:val="004E5879"/>
    <w:rsid w:val="004E6194"/>
    <w:rsid w:val="004E69D3"/>
    <w:rsid w:val="004E6E72"/>
    <w:rsid w:val="004E76F4"/>
    <w:rsid w:val="004E7749"/>
    <w:rsid w:val="004E7D28"/>
    <w:rsid w:val="004F0686"/>
    <w:rsid w:val="004F0872"/>
    <w:rsid w:val="004F0B4E"/>
    <w:rsid w:val="004F0B6C"/>
    <w:rsid w:val="004F151C"/>
    <w:rsid w:val="004F1A79"/>
    <w:rsid w:val="004F1A80"/>
    <w:rsid w:val="004F2078"/>
    <w:rsid w:val="004F2DB8"/>
    <w:rsid w:val="004F3126"/>
    <w:rsid w:val="004F3146"/>
    <w:rsid w:val="004F4DA3"/>
    <w:rsid w:val="004F53B5"/>
    <w:rsid w:val="004F63CC"/>
    <w:rsid w:val="004F69F3"/>
    <w:rsid w:val="00500F1F"/>
    <w:rsid w:val="005018A9"/>
    <w:rsid w:val="00502245"/>
    <w:rsid w:val="005028F3"/>
    <w:rsid w:val="005028FA"/>
    <w:rsid w:val="00502A19"/>
    <w:rsid w:val="00502ADB"/>
    <w:rsid w:val="00502D9F"/>
    <w:rsid w:val="00502EF9"/>
    <w:rsid w:val="005040B2"/>
    <w:rsid w:val="00504EF9"/>
    <w:rsid w:val="00505E97"/>
    <w:rsid w:val="00506557"/>
    <w:rsid w:val="0050677A"/>
    <w:rsid w:val="00506E06"/>
    <w:rsid w:val="00507069"/>
    <w:rsid w:val="00507792"/>
    <w:rsid w:val="00507A06"/>
    <w:rsid w:val="005108D8"/>
    <w:rsid w:val="005109C8"/>
    <w:rsid w:val="00510D7E"/>
    <w:rsid w:val="005116F9"/>
    <w:rsid w:val="00511BBA"/>
    <w:rsid w:val="0051261B"/>
    <w:rsid w:val="005127FE"/>
    <w:rsid w:val="00514671"/>
    <w:rsid w:val="005153A7"/>
    <w:rsid w:val="00515DCB"/>
    <w:rsid w:val="00516107"/>
    <w:rsid w:val="005163DF"/>
    <w:rsid w:val="00516766"/>
    <w:rsid w:val="00516D60"/>
    <w:rsid w:val="00517C2A"/>
    <w:rsid w:val="00517EC1"/>
    <w:rsid w:val="0052017E"/>
    <w:rsid w:val="005208D2"/>
    <w:rsid w:val="00521035"/>
    <w:rsid w:val="005219CF"/>
    <w:rsid w:val="00521D10"/>
    <w:rsid w:val="00521D16"/>
    <w:rsid w:val="00522B02"/>
    <w:rsid w:val="00522D3A"/>
    <w:rsid w:val="005236D7"/>
    <w:rsid w:val="00525815"/>
    <w:rsid w:val="00525AD2"/>
    <w:rsid w:val="00526A12"/>
    <w:rsid w:val="0053013C"/>
    <w:rsid w:val="00531DB7"/>
    <w:rsid w:val="00531EA3"/>
    <w:rsid w:val="00532B3E"/>
    <w:rsid w:val="00533617"/>
    <w:rsid w:val="005339BC"/>
    <w:rsid w:val="00533C2E"/>
    <w:rsid w:val="00533DF6"/>
    <w:rsid w:val="00534737"/>
    <w:rsid w:val="00534AA6"/>
    <w:rsid w:val="00534B59"/>
    <w:rsid w:val="00534CC4"/>
    <w:rsid w:val="00534DBA"/>
    <w:rsid w:val="00534DC1"/>
    <w:rsid w:val="005353B6"/>
    <w:rsid w:val="00535648"/>
    <w:rsid w:val="00536277"/>
    <w:rsid w:val="00536759"/>
    <w:rsid w:val="0053719F"/>
    <w:rsid w:val="00537C62"/>
    <w:rsid w:val="00540E95"/>
    <w:rsid w:val="00541B28"/>
    <w:rsid w:val="00541EF3"/>
    <w:rsid w:val="00543B9A"/>
    <w:rsid w:val="00543E14"/>
    <w:rsid w:val="00543E42"/>
    <w:rsid w:val="00543F6B"/>
    <w:rsid w:val="0054486C"/>
    <w:rsid w:val="005449F8"/>
    <w:rsid w:val="00545CE2"/>
    <w:rsid w:val="00545D29"/>
    <w:rsid w:val="00546043"/>
    <w:rsid w:val="00546970"/>
    <w:rsid w:val="005471B9"/>
    <w:rsid w:val="0054759B"/>
    <w:rsid w:val="0055252A"/>
    <w:rsid w:val="005540FF"/>
    <w:rsid w:val="005542C6"/>
    <w:rsid w:val="00554E19"/>
    <w:rsid w:val="00555A4D"/>
    <w:rsid w:val="0055687F"/>
    <w:rsid w:val="00556DED"/>
    <w:rsid w:val="005576C7"/>
    <w:rsid w:val="005577FA"/>
    <w:rsid w:val="0055792C"/>
    <w:rsid w:val="00560664"/>
    <w:rsid w:val="0056088D"/>
    <w:rsid w:val="00560E1A"/>
    <w:rsid w:val="00560FC9"/>
    <w:rsid w:val="0056121F"/>
    <w:rsid w:val="005614A3"/>
    <w:rsid w:val="00562E1D"/>
    <w:rsid w:val="00564B6B"/>
    <w:rsid w:val="0056593C"/>
    <w:rsid w:val="00565E77"/>
    <w:rsid w:val="005667A5"/>
    <w:rsid w:val="00566D11"/>
    <w:rsid w:val="00567202"/>
    <w:rsid w:val="005674DD"/>
    <w:rsid w:val="00567656"/>
    <w:rsid w:val="0057047A"/>
    <w:rsid w:val="00570CF6"/>
    <w:rsid w:val="0057112F"/>
    <w:rsid w:val="00571B31"/>
    <w:rsid w:val="00572440"/>
    <w:rsid w:val="00572505"/>
    <w:rsid w:val="00572CF4"/>
    <w:rsid w:val="005732F5"/>
    <w:rsid w:val="00573345"/>
    <w:rsid w:val="005740A8"/>
    <w:rsid w:val="005742B3"/>
    <w:rsid w:val="0057449A"/>
    <w:rsid w:val="00574ACE"/>
    <w:rsid w:val="00575869"/>
    <w:rsid w:val="00575977"/>
    <w:rsid w:val="00576791"/>
    <w:rsid w:val="00576CA3"/>
    <w:rsid w:val="00581226"/>
    <w:rsid w:val="00581720"/>
    <w:rsid w:val="005817A2"/>
    <w:rsid w:val="00582809"/>
    <w:rsid w:val="00582C45"/>
    <w:rsid w:val="00583002"/>
    <w:rsid w:val="00583440"/>
    <w:rsid w:val="00583F5D"/>
    <w:rsid w:val="00584243"/>
    <w:rsid w:val="005845C1"/>
    <w:rsid w:val="005849D5"/>
    <w:rsid w:val="00586AEF"/>
    <w:rsid w:val="00586C9D"/>
    <w:rsid w:val="0058798C"/>
    <w:rsid w:val="00587A07"/>
    <w:rsid w:val="005900FA"/>
    <w:rsid w:val="00590C0A"/>
    <w:rsid w:val="005912AA"/>
    <w:rsid w:val="00591411"/>
    <w:rsid w:val="005915F4"/>
    <w:rsid w:val="00591670"/>
    <w:rsid w:val="0059242B"/>
    <w:rsid w:val="00592C4A"/>
    <w:rsid w:val="005935A4"/>
    <w:rsid w:val="00593BFB"/>
    <w:rsid w:val="0059416C"/>
    <w:rsid w:val="005948C2"/>
    <w:rsid w:val="00595DCA"/>
    <w:rsid w:val="00596561"/>
    <w:rsid w:val="0059773B"/>
    <w:rsid w:val="0059779B"/>
    <w:rsid w:val="005A0E18"/>
    <w:rsid w:val="005A1AB1"/>
    <w:rsid w:val="005A209A"/>
    <w:rsid w:val="005A32F2"/>
    <w:rsid w:val="005A46A9"/>
    <w:rsid w:val="005A57FB"/>
    <w:rsid w:val="005A5AD2"/>
    <w:rsid w:val="005A5FB2"/>
    <w:rsid w:val="005A5FFE"/>
    <w:rsid w:val="005A662D"/>
    <w:rsid w:val="005A6BB6"/>
    <w:rsid w:val="005B0687"/>
    <w:rsid w:val="005B1409"/>
    <w:rsid w:val="005B1BF1"/>
    <w:rsid w:val="005B2970"/>
    <w:rsid w:val="005B3278"/>
    <w:rsid w:val="005B35D7"/>
    <w:rsid w:val="005B392A"/>
    <w:rsid w:val="005B3AA3"/>
    <w:rsid w:val="005B3F1E"/>
    <w:rsid w:val="005B4615"/>
    <w:rsid w:val="005B5644"/>
    <w:rsid w:val="005B60E6"/>
    <w:rsid w:val="005B6CD8"/>
    <w:rsid w:val="005B6F83"/>
    <w:rsid w:val="005B724B"/>
    <w:rsid w:val="005B7858"/>
    <w:rsid w:val="005C0190"/>
    <w:rsid w:val="005C0DA8"/>
    <w:rsid w:val="005C136E"/>
    <w:rsid w:val="005C1D74"/>
    <w:rsid w:val="005C43B8"/>
    <w:rsid w:val="005C5167"/>
    <w:rsid w:val="005C554B"/>
    <w:rsid w:val="005C5B5C"/>
    <w:rsid w:val="005C5C1B"/>
    <w:rsid w:val="005C74FB"/>
    <w:rsid w:val="005C75A3"/>
    <w:rsid w:val="005C7E1F"/>
    <w:rsid w:val="005D087B"/>
    <w:rsid w:val="005D0D9D"/>
    <w:rsid w:val="005D1602"/>
    <w:rsid w:val="005D1960"/>
    <w:rsid w:val="005D1F1F"/>
    <w:rsid w:val="005D1FA5"/>
    <w:rsid w:val="005D2628"/>
    <w:rsid w:val="005D29ED"/>
    <w:rsid w:val="005D3100"/>
    <w:rsid w:val="005D436C"/>
    <w:rsid w:val="005D5A46"/>
    <w:rsid w:val="005D61C1"/>
    <w:rsid w:val="005D6816"/>
    <w:rsid w:val="005D6859"/>
    <w:rsid w:val="005D6930"/>
    <w:rsid w:val="005E122E"/>
    <w:rsid w:val="005E2AA6"/>
    <w:rsid w:val="005E2B62"/>
    <w:rsid w:val="005E2BCB"/>
    <w:rsid w:val="005E3082"/>
    <w:rsid w:val="005E31F9"/>
    <w:rsid w:val="005E32A9"/>
    <w:rsid w:val="005E385F"/>
    <w:rsid w:val="005E3936"/>
    <w:rsid w:val="005E3FBD"/>
    <w:rsid w:val="005E4704"/>
    <w:rsid w:val="005E4DAD"/>
    <w:rsid w:val="005E4F5B"/>
    <w:rsid w:val="005E54A2"/>
    <w:rsid w:val="005E5B81"/>
    <w:rsid w:val="005E6952"/>
    <w:rsid w:val="005E739E"/>
    <w:rsid w:val="005E7765"/>
    <w:rsid w:val="005E79D1"/>
    <w:rsid w:val="005E7A0A"/>
    <w:rsid w:val="005E7F3C"/>
    <w:rsid w:val="005F0247"/>
    <w:rsid w:val="005F04A2"/>
    <w:rsid w:val="005F15DE"/>
    <w:rsid w:val="005F1916"/>
    <w:rsid w:val="005F1EFF"/>
    <w:rsid w:val="005F2831"/>
    <w:rsid w:val="005F2CB1"/>
    <w:rsid w:val="005F3025"/>
    <w:rsid w:val="005F3276"/>
    <w:rsid w:val="005F362D"/>
    <w:rsid w:val="005F38E0"/>
    <w:rsid w:val="005F3975"/>
    <w:rsid w:val="005F4A39"/>
    <w:rsid w:val="005F618C"/>
    <w:rsid w:val="005F64E8"/>
    <w:rsid w:val="005F70BD"/>
    <w:rsid w:val="0060024C"/>
    <w:rsid w:val="006009CC"/>
    <w:rsid w:val="006011E2"/>
    <w:rsid w:val="00601232"/>
    <w:rsid w:val="0060283C"/>
    <w:rsid w:val="006035E1"/>
    <w:rsid w:val="00604634"/>
    <w:rsid w:val="00604F14"/>
    <w:rsid w:val="0060580E"/>
    <w:rsid w:val="00606EBF"/>
    <w:rsid w:val="00607E51"/>
    <w:rsid w:val="00611652"/>
    <w:rsid w:val="00611B83"/>
    <w:rsid w:val="00612B9C"/>
    <w:rsid w:val="00613257"/>
    <w:rsid w:val="00613D93"/>
    <w:rsid w:val="006144A4"/>
    <w:rsid w:val="006151EA"/>
    <w:rsid w:val="00616245"/>
    <w:rsid w:val="0061645F"/>
    <w:rsid w:val="006167FD"/>
    <w:rsid w:val="0061750F"/>
    <w:rsid w:val="00617B7D"/>
    <w:rsid w:val="0062019B"/>
    <w:rsid w:val="006203BD"/>
    <w:rsid w:val="00620637"/>
    <w:rsid w:val="00620A71"/>
    <w:rsid w:val="00620D7C"/>
    <w:rsid w:val="00620D80"/>
    <w:rsid w:val="00622BC3"/>
    <w:rsid w:val="0062324C"/>
    <w:rsid w:val="00623452"/>
    <w:rsid w:val="006234A6"/>
    <w:rsid w:val="006237B8"/>
    <w:rsid w:val="006239B6"/>
    <w:rsid w:val="00623A52"/>
    <w:rsid w:val="00624167"/>
    <w:rsid w:val="00624311"/>
    <w:rsid w:val="0062448E"/>
    <w:rsid w:val="00626C65"/>
    <w:rsid w:val="00626DD0"/>
    <w:rsid w:val="006270D7"/>
    <w:rsid w:val="00627643"/>
    <w:rsid w:val="00630001"/>
    <w:rsid w:val="0063115E"/>
    <w:rsid w:val="006311B3"/>
    <w:rsid w:val="006325F9"/>
    <w:rsid w:val="0063284C"/>
    <w:rsid w:val="00632994"/>
    <w:rsid w:val="00632CF6"/>
    <w:rsid w:val="00634188"/>
    <w:rsid w:val="006343D1"/>
    <w:rsid w:val="00634D52"/>
    <w:rsid w:val="006350DC"/>
    <w:rsid w:val="006351DE"/>
    <w:rsid w:val="006357C5"/>
    <w:rsid w:val="00636398"/>
    <w:rsid w:val="006368D3"/>
    <w:rsid w:val="006377EC"/>
    <w:rsid w:val="00637B31"/>
    <w:rsid w:val="00640264"/>
    <w:rsid w:val="006414A3"/>
    <w:rsid w:val="0064151F"/>
    <w:rsid w:val="00641533"/>
    <w:rsid w:val="006418E3"/>
    <w:rsid w:val="0064208D"/>
    <w:rsid w:val="006426A8"/>
    <w:rsid w:val="0064276E"/>
    <w:rsid w:val="00642942"/>
    <w:rsid w:val="00642F7B"/>
    <w:rsid w:val="00642FB7"/>
    <w:rsid w:val="00643475"/>
    <w:rsid w:val="00643533"/>
    <w:rsid w:val="006437D2"/>
    <w:rsid w:val="0064396A"/>
    <w:rsid w:val="0064415F"/>
    <w:rsid w:val="006442C9"/>
    <w:rsid w:val="00644389"/>
    <w:rsid w:val="00644431"/>
    <w:rsid w:val="006447F5"/>
    <w:rsid w:val="00644A64"/>
    <w:rsid w:val="00644CF6"/>
    <w:rsid w:val="00644D4E"/>
    <w:rsid w:val="00644E7B"/>
    <w:rsid w:val="0064624E"/>
    <w:rsid w:val="006467FB"/>
    <w:rsid w:val="0064714C"/>
    <w:rsid w:val="00647354"/>
    <w:rsid w:val="00647C1D"/>
    <w:rsid w:val="006501F7"/>
    <w:rsid w:val="00650AB9"/>
    <w:rsid w:val="00650F3F"/>
    <w:rsid w:val="006517A9"/>
    <w:rsid w:val="00652112"/>
    <w:rsid w:val="006528CE"/>
    <w:rsid w:val="00653159"/>
    <w:rsid w:val="00653C92"/>
    <w:rsid w:val="0065417D"/>
    <w:rsid w:val="00654DB6"/>
    <w:rsid w:val="00654FCD"/>
    <w:rsid w:val="006553EE"/>
    <w:rsid w:val="00655733"/>
    <w:rsid w:val="00655ACD"/>
    <w:rsid w:val="00655B0A"/>
    <w:rsid w:val="00656300"/>
    <w:rsid w:val="00656511"/>
    <w:rsid w:val="00656A57"/>
    <w:rsid w:val="00656A92"/>
    <w:rsid w:val="00656DDE"/>
    <w:rsid w:val="00657E7E"/>
    <w:rsid w:val="0066011D"/>
    <w:rsid w:val="00660327"/>
    <w:rsid w:val="006607C0"/>
    <w:rsid w:val="006613A6"/>
    <w:rsid w:val="006618D4"/>
    <w:rsid w:val="0066204B"/>
    <w:rsid w:val="006627A2"/>
    <w:rsid w:val="006634E6"/>
    <w:rsid w:val="006635F8"/>
    <w:rsid w:val="006644FF"/>
    <w:rsid w:val="00664FC0"/>
    <w:rsid w:val="006655EE"/>
    <w:rsid w:val="00665795"/>
    <w:rsid w:val="00665A36"/>
    <w:rsid w:val="00665DB6"/>
    <w:rsid w:val="0066754E"/>
    <w:rsid w:val="00667EE7"/>
    <w:rsid w:val="00670922"/>
    <w:rsid w:val="00670BE1"/>
    <w:rsid w:val="0067174B"/>
    <w:rsid w:val="00671918"/>
    <w:rsid w:val="0067218F"/>
    <w:rsid w:val="006722F1"/>
    <w:rsid w:val="006729C9"/>
    <w:rsid w:val="00673BC9"/>
    <w:rsid w:val="00673D9E"/>
    <w:rsid w:val="006741F2"/>
    <w:rsid w:val="006749E5"/>
    <w:rsid w:val="00674CC3"/>
    <w:rsid w:val="00674D69"/>
    <w:rsid w:val="0067529C"/>
    <w:rsid w:val="00675C72"/>
    <w:rsid w:val="00676021"/>
    <w:rsid w:val="0067627F"/>
    <w:rsid w:val="006771F9"/>
    <w:rsid w:val="006776D7"/>
    <w:rsid w:val="006779D5"/>
    <w:rsid w:val="00677E08"/>
    <w:rsid w:val="006804CE"/>
    <w:rsid w:val="00681003"/>
    <w:rsid w:val="00681760"/>
    <w:rsid w:val="006817C9"/>
    <w:rsid w:val="00681ECE"/>
    <w:rsid w:val="0068350E"/>
    <w:rsid w:val="0068383B"/>
    <w:rsid w:val="00683ECE"/>
    <w:rsid w:val="00685458"/>
    <w:rsid w:val="006854D4"/>
    <w:rsid w:val="00686BA8"/>
    <w:rsid w:val="00686D31"/>
    <w:rsid w:val="006871C4"/>
    <w:rsid w:val="00687256"/>
    <w:rsid w:val="0068733E"/>
    <w:rsid w:val="006873AD"/>
    <w:rsid w:val="0068749E"/>
    <w:rsid w:val="00687668"/>
    <w:rsid w:val="00687B16"/>
    <w:rsid w:val="00687E99"/>
    <w:rsid w:val="0069076A"/>
    <w:rsid w:val="0069093F"/>
    <w:rsid w:val="00690E3F"/>
    <w:rsid w:val="006916F0"/>
    <w:rsid w:val="00693460"/>
    <w:rsid w:val="0069349C"/>
    <w:rsid w:val="0069510B"/>
    <w:rsid w:val="00695FC2"/>
    <w:rsid w:val="006960E6"/>
    <w:rsid w:val="0069658B"/>
    <w:rsid w:val="00696949"/>
    <w:rsid w:val="00697052"/>
    <w:rsid w:val="00697887"/>
    <w:rsid w:val="006A058D"/>
    <w:rsid w:val="006A0727"/>
    <w:rsid w:val="006A07E6"/>
    <w:rsid w:val="006A0C59"/>
    <w:rsid w:val="006A0E56"/>
    <w:rsid w:val="006A1A24"/>
    <w:rsid w:val="006A1A8D"/>
    <w:rsid w:val="006A2E3C"/>
    <w:rsid w:val="006A3AB5"/>
    <w:rsid w:val="006A41C8"/>
    <w:rsid w:val="006A41DB"/>
    <w:rsid w:val="006A420F"/>
    <w:rsid w:val="006A46FB"/>
    <w:rsid w:val="006A4772"/>
    <w:rsid w:val="006A544C"/>
    <w:rsid w:val="006A5E28"/>
    <w:rsid w:val="006A5F51"/>
    <w:rsid w:val="006A6909"/>
    <w:rsid w:val="006A697B"/>
    <w:rsid w:val="006A6B12"/>
    <w:rsid w:val="006A6C59"/>
    <w:rsid w:val="006A72F6"/>
    <w:rsid w:val="006A7AFF"/>
    <w:rsid w:val="006B0250"/>
    <w:rsid w:val="006B0293"/>
    <w:rsid w:val="006B06BC"/>
    <w:rsid w:val="006B1191"/>
    <w:rsid w:val="006B1816"/>
    <w:rsid w:val="006B1DBA"/>
    <w:rsid w:val="006B1FCB"/>
    <w:rsid w:val="006B2099"/>
    <w:rsid w:val="006B3450"/>
    <w:rsid w:val="006B3495"/>
    <w:rsid w:val="006B353A"/>
    <w:rsid w:val="006B3C44"/>
    <w:rsid w:val="006B4082"/>
    <w:rsid w:val="006B48E3"/>
    <w:rsid w:val="006B4EB1"/>
    <w:rsid w:val="006B50CF"/>
    <w:rsid w:val="006B5513"/>
    <w:rsid w:val="006B629D"/>
    <w:rsid w:val="006B73B3"/>
    <w:rsid w:val="006B784A"/>
    <w:rsid w:val="006B7DAE"/>
    <w:rsid w:val="006C019B"/>
    <w:rsid w:val="006C03B8"/>
    <w:rsid w:val="006C26BB"/>
    <w:rsid w:val="006C27FA"/>
    <w:rsid w:val="006C38ED"/>
    <w:rsid w:val="006C3B08"/>
    <w:rsid w:val="006C3C7C"/>
    <w:rsid w:val="006C3CBA"/>
    <w:rsid w:val="006C4790"/>
    <w:rsid w:val="006C5543"/>
    <w:rsid w:val="006C55D4"/>
    <w:rsid w:val="006C5C07"/>
    <w:rsid w:val="006C5EC9"/>
    <w:rsid w:val="006C6059"/>
    <w:rsid w:val="006C6C3E"/>
    <w:rsid w:val="006C6E56"/>
    <w:rsid w:val="006C7522"/>
    <w:rsid w:val="006D1911"/>
    <w:rsid w:val="006D28E0"/>
    <w:rsid w:val="006D2AA8"/>
    <w:rsid w:val="006D2C9D"/>
    <w:rsid w:val="006D36C9"/>
    <w:rsid w:val="006D405B"/>
    <w:rsid w:val="006D40FA"/>
    <w:rsid w:val="006D4AB2"/>
    <w:rsid w:val="006D4ECA"/>
    <w:rsid w:val="006D5542"/>
    <w:rsid w:val="006D6CBD"/>
    <w:rsid w:val="006D6F08"/>
    <w:rsid w:val="006D70F7"/>
    <w:rsid w:val="006E062C"/>
    <w:rsid w:val="006E0A1D"/>
    <w:rsid w:val="006E1084"/>
    <w:rsid w:val="006E1997"/>
    <w:rsid w:val="006E1C82"/>
    <w:rsid w:val="006E28B7"/>
    <w:rsid w:val="006E2A9B"/>
    <w:rsid w:val="006E303A"/>
    <w:rsid w:val="006E3310"/>
    <w:rsid w:val="006E36CF"/>
    <w:rsid w:val="006E4E39"/>
    <w:rsid w:val="006E519D"/>
    <w:rsid w:val="006E565E"/>
    <w:rsid w:val="006E673D"/>
    <w:rsid w:val="006E6976"/>
    <w:rsid w:val="006E6DCB"/>
    <w:rsid w:val="006E6F7A"/>
    <w:rsid w:val="006E70E8"/>
    <w:rsid w:val="006E7D3B"/>
    <w:rsid w:val="006F0051"/>
    <w:rsid w:val="006F05C2"/>
    <w:rsid w:val="006F1B70"/>
    <w:rsid w:val="006F2B71"/>
    <w:rsid w:val="006F2E70"/>
    <w:rsid w:val="006F341D"/>
    <w:rsid w:val="006F3CDE"/>
    <w:rsid w:val="006F3DDD"/>
    <w:rsid w:val="006F3F61"/>
    <w:rsid w:val="006F4836"/>
    <w:rsid w:val="006F4B05"/>
    <w:rsid w:val="006F4DA0"/>
    <w:rsid w:val="006F562D"/>
    <w:rsid w:val="006F5682"/>
    <w:rsid w:val="006F581C"/>
    <w:rsid w:val="006F58D4"/>
    <w:rsid w:val="006F642E"/>
    <w:rsid w:val="006F6582"/>
    <w:rsid w:val="006F65E9"/>
    <w:rsid w:val="006F669D"/>
    <w:rsid w:val="006F66B9"/>
    <w:rsid w:val="006F777E"/>
    <w:rsid w:val="006F7FAD"/>
    <w:rsid w:val="00700D1A"/>
    <w:rsid w:val="0070141C"/>
    <w:rsid w:val="007021F9"/>
    <w:rsid w:val="007027C7"/>
    <w:rsid w:val="00703387"/>
    <w:rsid w:val="0070346E"/>
    <w:rsid w:val="007040AD"/>
    <w:rsid w:val="00704EB5"/>
    <w:rsid w:val="00704EDB"/>
    <w:rsid w:val="00705F5F"/>
    <w:rsid w:val="00706101"/>
    <w:rsid w:val="0070672C"/>
    <w:rsid w:val="00707072"/>
    <w:rsid w:val="00707D61"/>
    <w:rsid w:val="00707E48"/>
    <w:rsid w:val="00710384"/>
    <w:rsid w:val="007108F2"/>
    <w:rsid w:val="007112FA"/>
    <w:rsid w:val="00712287"/>
    <w:rsid w:val="007122A1"/>
    <w:rsid w:val="00712772"/>
    <w:rsid w:val="007129C4"/>
    <w:rsid w:val="007148D3"/>
    <w:rsid w:val="00714E61"/>
    <w:rsid w:val="0071502E"/>
    <w:rsid w:val="00715413"/>
    <w:rsid w:val="00715604"/>
    <w:rsid w:val="007159B4"/>
    <w:rsid w:val="00715ADA"/>
    <w:rsid w:val="00715B9A"/>
    <w:rsid w:val="00715D65"/>
    <w:rsid w:val="00716281"/>
    <w:rsid w:val="00716C69"/>
    <w:rsid w:val="007173B4"/>
    <w:rsid w:val="00717C04"/>
    <w:rsid w:val="0072092B"/>
    <w:rsid w:val="00721F64"/>
    <w:rsid w:val="00723568"/>
    <w:rsid w:val="007244EA"/>
    <w:rsid w:val="00724A5E"/>
    <w:rsid w:val="007257D0"/>
    <w:rsid w:val="007261F6"/>
    <w:rsid w:val="007262BF"/>
    <w:rsid w:val="00726EA6"/>
    <w:rsid w:val="00727208"/>
    <w:rsid w:val="007272D9"/>
    <w:rsid w:val="00727680"/>
    <w:rsid w:val="00727BB2"/>
    <w:rsid w:val="00727BDA"/>
    <w:rsid w:val="0073208D"/>
    <w:rsid w:val="00732809"/>
    <w:rsid w:val="0073303B"/>
    <w:rsid w:val="00733865"/>
    <w:rsid w:val="00733994"/>
    <w:rsid w:val="00733E35"/>
    <w:rsid w:val="007348B1"/>
    <w:rsid w:val="007349DC"/>
    <w:rsid w:val="00734E79"/>
    <w:rsid w:val="00734FB3"/>
    <w:rsid w:val="00735339"/>
    <w:rsid w:val="00735807"/>
    <w:rsid w:val="00735E6D"/>
    <w:rsid w:val="007362A6"/>
    <w:rsid w:val="00736D7D"/>
    <w:rsid w:val="00740069"/>
    <w:rsid w:val="00740E58"/>
    <w:rsid w:val="0074182E"/>
    <w:rsid w:val="00741C0B"/>
    <w:rsid w:val="00742967"/>
    <w:rsid w:val="0074313E"/>
    <w:rsid w:val="00743E39"/>
    <w:rsid w:val="007445A0"/>
    <w:rsid w:val="00745159"/>
    <w:rsid w:val="0074524B"/>
    <w:rsid w:val="00745728"/>
    <w:rsid w:val="00745EE1"/>
    <w:rsid w:val="00747815"/>
    <w:rsid w:val="007478F0"/>
    <w:rsid w:val="0074798D"/>
    <w:rsid w:val="00747CF2"/>
    <w:rsid w:val="00747D8B"/>
    <w:rsid w:val="00750830"/>
    <w:rsid w:val="00751228"/>
    <w:rsid w:val="007521A6"/>
    <w:rsid w:val="00752B27"/>
    <w:rsid w:val="00752D77"/>
    <w:rsid w:val="00754728"/>
    <w:rsid w:val="00754E31"/>
    <w:rsid w:val="00755408"/>
    <w:rsid w:val="00755420"/>
    <w:rsid w:val="0075561D"/>
    <w:rsid w:val="00755DA8"/>
    <w:rsid w:val="007571B5"/>
    <w:rsid w:val="007571E1"/>
    <w:rsid w:val="00757A16"/>
    <w:rsid w:val="00757CD7"/>
    <w:rsid w:val="007604B2"/>
    <w:rsid w:val="007621A7"/>
    <w:rsid w:val="007626EF"/>
    <w:rsid w:val="00763C84"/>
    <w:rsid w:val="0076419E"/>
    <w:rsid w:val="00764209"/>
    <w:rsid w:val="00764DFB"/>
    <w:rsid w:val="00765271"/>
    <w:rsid w:val="00765281"/>
    <w:rsid w:val="0076535E"/>
    <w:rsid w:val="00765CD6"/>
    <w:rsid w:val="00766242"/>
    <w:rsid w:val="00766BAD"/>
    <w:rsid w:val="0076798A"/>
    <w:rsid w:val="00767AC6"/>
    <w:rsid w:val="00767D9F"/>
    <w:rsid w:val="0077212A"/>
    <w:rsid w:val="007729A2"/>
    <w:rsid w:val="007732E3"/>
    <w:rsid w:val="007734B2"/>
    <w:rsid w:val="00774632"/>
    <w:rsid w:val="007755F2"/>
    <w:rsid w:val="00775CCB"/>
    <w:rsid w:val="00775DE9"/>
    <w:rsid w:val="00775F4F"/>
    <w:rsid w:val="00776971"/>
    <w:rsid w:val="007779AF"/>
    <w:rsid w:val="00777D07"/>
    <w:rsid w:val="00780A80"/>
    <w:rsid w:val="00780B5A"/>
    <w:rsid w:val="0078177E"/>
    <w:rsid w:val="00781C80"/>
    <w:rsid w:val="00782609"/>
    <w:rsid w:val="00782F0A"/>
    <w:rsid w:val="0078304C"/>
    <w:rsid w:val="0078352C"/>
    <w:rsid w:val="00783673"/>
    <w:rsid w:val="0078442F"/>
    <w:rsid w:val="00784714"/>
    <w:rsid w:val="007849B3"/>
    <w:rsid w:val="00785490"/>
    <w:rsid w:val="007855E8"/>
    <w:rsid w:val="00785B8A"/>
    <w:rsid w:val="00787161"/>
    <w:rsid w:val="00790049"/>
    <w:rsid w:val="0079039A"/>
    <w:rsid w:val="007909FF"/>
    <w:rsid w:val="00791415"/>
    <w:rsid w:val="00791422"/>
    <w:rsid w:val="007925EA"/>
    <w:rsid w:val="00792B69"/>
    <w:rsid w:val="007939C3"/>
    <w:rsid w:val="00793C5B"/>
    <w:rsid w:val="00793CD8"/>
    <w:rsid w:val="0079503B"/>
    <w:rsid w:val="007958A3"/>
    <w:rsid w:val="00795C92"/>
    <w:rsid w:val="00796231"/>
    <w:rsid w:val="00796896"/>
    <w:rsid w:val="00796EEB"/>
    <w:rsid w:val="00797721"/>
    <w:rsid w:val="00797D89"/>
    <w:rsid w:val="007A0B87"/>
    <w:rsid w:val="007A1B6D"/>
    <w:rsid w:val="007A1CB3"/>
    <w:rsid w:val="007A2B12"/>
    <w:rsid w:val="007A306F"/>
    <w:rsid w:val="007A3172"/>
    <w:rsid w:val="007A3894"/>
    <w:rsid w:val="007A43A6"/>
    <w:rsid w:val="007A5032"/>
    <w:rsid w:val="007A5531"/>
    <w:rsid w:val="007A58A6"/>
    <w:rsid w:val="007A5E39"/>
    <w:rsid w:val="007A6474"/>
    <w:rsid w:val="007A7048"/>
    <w:rsid w:val="007A7690"/>
    <w:rsid w:val="007B0028"/>
    <w:rsid w:val="007B0831"/>
    <w:rsid w:val="007B0F8F"/>
    <w:rsid w:val="007B192D"/>
    <w:rsid w:val="007B1DCA"/>
    <w:rsid w:val="007B2D08"/>
    <w:rsid w:val="007B3D2D"/>
    <w:rsid w:val="007B3DBF"/>
    <w:rsid w:val="007B498B"/>
    <w:rsid w:val="007B4F63"/>
    <w:rsid w:val="007B50AE"/>
    <w:rsid w:val="007B51C3"/>
    <w:rsid w:val="007B51DF"/>
    <w:rsid w:val="007B55FA"/>
    <w:rsid w:val="007B5672"/>
    <w:rsid w:val="007B57D1"/>
    <w:rsid w:val="007B6FD4"/>
    <w:rsid w:val="007B7247"/>
    <w:rsid w:val="007B78FA"/>
    <w:rsid w:val="007C0076"/>
    <w:rsid w:val="007C05DD"/>
    <w:rsid w:val="007C0B9C"/>
    <w:rsid w:val="007C0F2F"/>
    <w:rsid w:val="007C1A58"/>
    <w:rsid w:val="007C33BB"/>
    <w:rsid w:val="007C33EC"/>
    <w:rsid w:val="007C3D18"/>
    <w:rsid w:val="007C51D4"/>
    <w:rsid w:val="007C531E"/>
    <w:rsid w:val="007C58D2"/>
    <w:rsid w:val="007C60BF"/>
    <w:rsid w:val="007C6A07"/>
    <w:rsid w:val="007C75A1"/>
    <w:rsid w:val="007C77A5"/>
    <w:rsid w:val="007C7A2B"/>
    <w:rsid w:val="007D0338"/>
    <w:rsid w:val="007D04E5"/>
    <w:rsid w:val="007D3294"/>
    <w:rsid w:val="007D3BEE"/>
    <w:rsid w:val="007D3CEF"/>
    <w:rsid w:val="007D40AF"/>
    <w:rsid w:val="007D4720"/>
    <w:rsid w:val="007D491B"/>
    <w:rsid w:val="007D50F8"/>
    <w:rsid w:val="007D566A"/>
    <w:rsid w:val="007D5901"/>
    <w:rsid w:val="007D5F8E"/>
    <w:rsid w:val="007D67DD"/>
    <w:rsid w:val="007D7526"/>
    <w:rsid w:val="007D7E70"/>
    <w:rsid w:val="007E0755"/>
    <w:rsid w:val="007E0806"/>
    <w:rsid w:val="007E0B25"/>
    <w:rsid w:val="007E0F65"/>
    <w:rsid w:val="007E2E2F"/>
    <w:rsid w:val="007E32E3"/>
    <w:rsid w:val="007E38FD"/>
    <w:rsid w:val="007E3CD3"/>
    <w:rsid w:val="007E3E25"/>
    <w:rsid w:val="007E43A5"/>
    <w:rsid w:val="007E4610"/>
    <w:rsid w:val="007E4715"/>
    <w:rsid w:val="007E4EBB"/>
    <w:rsid w:val="007E505B"/>
    <w:rsid w:val="007E67A5"/>
    <w:rsid w:val="007E6E15"/>
    <w:rsid w:val="007E7091"/>
    <w:rsid w:val="007E74C4"/>
    <w:rsid w:val="007E7566"/>
    <w:rsid w:val="007F1420"/>
    <w:rsid w:val="007F193C"/>
    <w:rsid w:val="007F1CD1"/>
    <w:rsid w:val="007F2A31"/>
    <w:rsid w:val="007F2A74"/>
    <w:rsid w:val="007F3B69"/>
    <w:rsid w:val="007F417A"/>
    <w:rsid w:val="007F4E0A"/>
    <w:rsid w:val="007F5186"/>
    <w:rsid w:val="007F51E4"/>
    <w:rsid w:val="007F7541"/>
    <w:rsid w:val="007F76DB"/>
    <w:rsid w:val="007F7794"/>
    <w:rsid w:val="007F7FCB"/>
    <w:rsid w:val="008008B9"/>
    <w:rsid w:val="00801158"/>
    <w:rsid w:val="00802013"/>
    <w:rsid w:val="00802478"/>
    <w:rsid w:val="00802A0E"/>
    <w:rsid w:val="00802C24"/>
    <w:rsid w:val="00803474"/>
    <w:rsid w:val="00803555"/>
    <w:rsid w:val="008035B7"/>
    <w:rsid w:val="00803D2A"/>
    <w:rsid w:val="00803FAE"/>
    <w:rsid w:val="00804C94"/>
    <w:rsid w:val="00804EB4"/>
    <w:rsid w:val="008058DF"/>
    <w:rsid w:val="00805B08"/>
    <w:rsid w:val="00805B36"/>
    <w:rsid w:val="00805BDC"/>
    <w:rsid w:val="00805C4E"/>
    <w:rsid w:val="00805DA6"/>
    <w:rsid w:val="0080605F"/>
    <w:rsid w:val="008068EE"/>
    <w:rsid w:val="00807786"/>
    <w:rsid w:val="0080790C"/>
    <w:rsid w:val="00810637"/>
    <w:rsid w:val="0081094A"/>
    <w:rsid w:val="00811BB3"/>
    <w:rsid w:val="00811FCB"/>
    <w:rsid w:val="008123DA"/>
    <w:rsid w:val="008128BC"/>
    <w:rsid w:val="00812B69"/>
    <w:rsid w:val="00815010"/>
    <w:rsid w:val="008158D6"/>
    <w:rsid w:val="00816874"/>
    <w:rsid w:val="00816E4E"/>
    <w:rsid w:val="00816EBF"/>
    <w:rsid w:val="0081715A"/>
    <w:rsid w:val="00817196"/>
    <w:rsid w:val="00817C0D"/>
    <w:rsid w:val="00820061"/>
    <w:rsid w:val="008204A2"/>
    <w:rsid w:val="00821048"/>
    <w:rsid w:val="00821283"/>
    <w:rsid w:val="008215D5"/>
    <w:rsid w:val="0082264F"/>
    <w:rsid w:val="00822DE1"/>
    <w:rsid w:val="008235DB"/>
    <w:rsid w:val="00823AFF"/>
    <w:rsid w:val="00824115"/>
    <w:rsid w:val="00824AB4"/>
    <w:rsid w:val="00825C42"/>
    <w:rsid w:val="00825D25"/>
    <w:rsid w:val="00826344"/>
    <w:rsid w:val="00826AF6"/>
    <w:rsid w:val="00827790"/>
    <w:rsid w:val="00827D6F"/>
    <w:rsid w:val="00827D8D"/>
    <w:rsid w:val="00831FFE"/>
    <w:rsid w:val="00833B89"/>
    <w:rsid w:val="00833E22"/>
    <w:rsid w:val="008351F2"/>
    <w:rsid w:val="00836012"/>
    <w:rsid w:val="0083655F"/>
    <w:rsid w:val="008376AC"/>
    <w:rsid w:val="00837A1C"/>
    <w:rsid w:val="0084006E"/>
    <w:rsid w:val="008417E0"/>
    <w:rsid w:val="0084286D"/>
    <w:rsid w:val="00843B59"/>
    <w:rsid w:val="00843F78"/>
    <w:rsid w:val="008444E8"/>
    <w:rsid w:val="00844BE3"/>
    <w:rsid w:val="00844E80"/>
    <w:rsid w:val="008450B1"/>
    <w:rsid w:val="00845FF9"/>
    <w:rsid w:val="00846E65"/>
    <w:rsid w:val="00846FE7"/>
    <w:rsid w:val="008476C2"/>
    <w:rsid w:val="00847935"/>
    <w:rsid w:val="00847E46"/>
    <w:rsid w:val="00847FDB"/>
    <w:rsid w:val="0085073D"/>
    <w:rsid w:val="008524FC"/>
    <w:rsid w:val="00853D24"/>
    <w:rsid w:val="00854416"/>
    <w:rsid w:val="00854D1A"/>
    <w:rsid w:val="00854E88"/>
    <w:rsid w:val="00856911"/>
    <w:rsid w:val="00857FB4"/>
    <w:rsid w:val="0086067C"/>
    <w:rsid w:val="00860E09"/>
    <w:rsid w:val="00862122"/>
    <w:rsid w:val="008629F5"/>
    <w:rsid w:val="00862DE8"/>
    <w:rsid w:val="008633AA"/>
    <w:rsid w:val="00863658"/>
    <w:rsid w:val="00863B15"/>
    <w:rsid w:val="0086421C"/>
    <w:rsid w:val="0086441B"/>
    <w:rsid w:val="008645CD"/>
    <w:rsid w:val="00864DE6"/>
    <w:rsid w:val="00865D7A"/>
    <w:rsid w:val="00867737"/>
    <w:rsid w:val="008677FD"/>
    <w:rsid w:val="008679E5"/>
    <w:rsid w:val="00867E10"/>
    <w:rsid w:val="008706D4"/>
    <w:rsid w:val="00870F44"/>
    <w:rsid w:val="00870F8A"/>
    <w:rsid w:val="008719A4"/>
    <w:rsid w:val="00871D23"/>
    <w:rsid w:val="00871EB4"/>
    <w:rsid w:val="00871F54"/>
    <w:rsid w:val="00872493"/>
    <w:rsid w:val="00873491"/>
    <w:rsid w:val="008740FC"/>
    <w:rsid w:val="00874312"/>
    <w:rsid w:val="0087437C"/>
    <w:rsid w:val="00875CD7"/>
    <w:rsid w:val="00876B4D"/>
    <w:rsid w:val="00877262"/>
    <w:rsid w:val="00877A7E"/>
    <w:rsid w:val="00877F18"/>
    <w:rsid w:val="00880139"/>
    <w:rsid w:val="008802E0"/>
    <w:rsid w:val="00880C1A"/>
    <w:rsid w:val="00880F7E"/>
    <w:rsid w:val="00881285"/>
    <w:rsid w:val="00881749"/>
    <w:rsid w:val="00881BB6"/>
    <w:rsid w:val="0088374B"/>
    <w:rsid w:val="00883EED"/>
    <w:rsid w:val="008842AD"/>
    <w:rsid w:val="008847DE"/>
    <w:rsid w:val="00884814"/>
    <w:rsid w:val="00884B9B"/>
    <w:rsid w:val="00885D41"/>
    <w:rsid w:val="0089010F"/>
    <w:rsid w:val="00891443"/>
    <w:rsid w:val="008941E3"/>
    <w:rsid w:val="00894A88"/>
    <w:rsid w:val="00894EC2"/>
    <w:rsid w:val="00895386"/>
    <w:rsid w:val="008971D9"/>
    <w:rsid w:val="00897536"/>
    <w:rsid w:val="00897660"/>
    <w:rsid w:val="008977E1"/>
    <w:rsid w:val="008A02F8"/>
    <w:rsid w:val="008A079F"/>
    <w:rsid w:val="008A0856"/>
    <w:rsid w:val="008A1A6E"/>
    <w:rsid w:val="008A21FF"/>
    <w:rsid w:val="008A25B9"/>
    <w:rsid w:val="008A289B"/>
    <w:rsid w:val="008A2CE2"/>
    <w:rsid w:val="008A30AC"/>
    <w:rsid w:val="008A3C36"/>
    <w:rsid w:val="008A3F9C"/>
    <w:rsid w:val="008A4328"/>
    <w:rsid w:val="008A44B8"/>
    <w:rsid w:val="008A463C"/>
    <w:rsid w:val="008A49D0"/>
    <w:rsid w:val="008A4D19"/>
    <w:rsid w:val="008A51A8"/>
    <w:rsid w:val="008A53FF"/>
    <w:rsid w:val="008A54C7"/>
    <w:rsid w:val="008A59F2"/>
    <w:rsid w:val="008A5B6C"/>
    <w:rsid w:val="008A77D8"/>
    <w:rsid w:val="008A7CCD"/>
    <w:rsid w:val="008B0274"/>
    <w:rsid w:val="008B0483"/>
    <w:rsid w:val="008B120C"/>
    <w:rsid w:val="008B18CE"/>
    <w:rsid w:val="008B2219"/>
    <w:rsid w:val="008B2488"/>
    <w:rsid w:val="008B2C5F"/>
    <w:rsid w:val="008B3A4C"/>
    <w:rsid w:val="008B46F8"/>
    <w:rsid w:val="008B51A0"/>
    <w:rsid w:val="008B5734"/>
    <w:rsid w:val="008B592A"/>
    <w:rsid w:val="008B592D"/>
    <w:rsid w:val="008B655E"/>
    <w:rsid w:val="008B68A9"/>
    <w:rsid w:val="008B6EE1"/>
    <w:rsid w:val="008B6F65"/>
    <w:rsid w:val="008B7B5C"/>
    <w:rsid w:val="008C09D0"/>
    <w:rsid w:val="008C0C99"/>
    <w:rsid w:val="008C0F97"/>
    <w:rsid w:val="008C0FA7"/>
    <w:rsid w:val="008C1089"/>
    <w:rsid w:val="008C1306"/>
    <w:rsid w:val="008C1894"/>
    <w:rsid w:val="008C2017"/>
    <w:rsid w:val="008C2258"/>
    <w:rsid w:val="008C301E"/>
    <w:rsid w:val="008C3DC8"/>
    <w:rsid w:val="008C4217"/>
    <w:rsid w:val="008C4292"/>
    <w:rsid w:val="008C4958"/>
    <w:rsid w:val="008C49A0"/>
    <w:rsid w:val="008C4BAA"/>
    <w:rsid w:val="008C4CC9"/>
    <w:rsid w:val="008C58E7"/>
    <w:rsid w:val="008C60DE"/>
    <w:rsid w:val="008C6AE8"/>
    <w:rsid w:val="008C6EEA"/>
    <w:rsid w:val="008C7573"/>
    <w:rsid w:val="008C7F62"/>
    <w:rsid w:val="008D00A5"/>
    <w:rsid w:val="008D0A29"/>
    <w:rsid w:val="008D1717"/>
    <w:rsid w:val="008D1CB4"/>
    <w:rsid w:val="008D2183"/>
    <w:rsid w:val="008D25C4"/>
    <w:rsid w:val="008D2979"/>
    <w:rsid w:val="008D307F"/>
    <w:rsid w:val="008D34F1"/>
    <w:rsid w:val="008D39D8"/>
    <w:rsid w:val="008D3CFD"/>
    <w:rsid w:val="008D402D"/>
    <w:rsid w:val="008D43D2"/>
    <w:rsid w:val="008D62AD"/>
    <w:rsid w:val="008D6A8D"/>
    <w:rsid w:val="008D6AB9"/>
    <w:rsid w:val="008D6D1A"/>
    <w:rsid w:val="008D6DD0"/>
    <w:rsid w:val="008D6EA6"/>
    <w:rsid w:val="008D76AA"/>
    <w:rsid w:val="008D77DC"/>
    <w:rsid w:val="008D7938"/>
    <w:rsid w:val="008D7A1E"/>
    <w:rsid w:val="008E0456"/>
    <w:rsid w:val="008E065E"/>
    <w:rsid w:val="008E0927"/>
    <w:rsid w:val="008E1909"/>
    <w:rsid w:val="008E3042"/>
    <w:rsid w:val="008E3573"/>
    <w:rsid w:val="008E36BD"/>
    <w:rsid w:val="008E4959"/>
    <w:rsid w:val="008E4A85"/>
    <w:rsid w:val="008E4EDE"/>
    <w:rsid w:val="008E5282"/>
    <w:rsid w:val="008E55A2"/>
    <w:rsid w:val="008E5973"/>
    <w:rsid w:val="008E6485"/>
    <w:rsid w:val="008E7096"/>
    <w:rsid w:val="008E7D9C"/>
    <w:rsid w:val="008F0535"/>
    <w:rsid w:val="008F090C"/>
    <w:rsid w:val="008F0F0E"/>
    <w:rsid w:val="008F14D5"/>
    <w:rsid w:val="008F1EAB"/>
    <w:rsid w:val="008F2318"/>
    <w:rsid w:val="008F2432"/>
    <w:rsid w:val="008F2ECC"/>
    <w:rsid w:val="008F2F1F"/>
    <w:rsid w:val="008F31B3"/>
    <w:rsid w:val="008F33DC"/>
    <w:rsid w:val="008F477F"/>
    <w:rsid w:val="008F740B"/>
    <w:rsid w:val="008F7504"/>
    <w:rsid w:val="00900778"/>
    <w:rsid w:val="009009F5"/>
    <w:rsid w:val="00901BF1"/>
    <w:rsid w:val="00902350"/>
    <w:rsid w:val="0090336B"/>
    <w:rsid w:val="009041CC"/>
    <w:rsid w:val="009053AA"/>
    <w:rsid w:val="00905BC0"/>
    <w:rsid w:val="00905CC0"/>
    <w:rsid w:val="009062F4"/>
    <w:rsid w:val="00906939"/>
    <w:rsid w:val="00907E8F"/>
    <w:rsid w:val="00910B7D"/>
    <w:rsid w:val="00911738"/>
    <w:rsid w:val="0091180D"/>
    <w:rsid w:val="00911DFB"/>
    <w:rsid w:val="00911E40"/>
    <w:rsid w:val="009122C4"/>
    <w:rsid w:val="00912323"/>
    <w:rsid w:val="00912786"/>
    <w:rsid w:val="009139D9"/>
    <w:rsid w:val="00914AA8"/>
    <w:rsid w:val="00914AD8"/>
    <w:rsid w:val="00914E5F"/>
    <w:rsid w:val="00915940"/>
    <w:rsid w:val="00915B73"/>
    <w:rsid w:val="00915EB2"/>
    <w:rsid w:val="00916079"/>
    <w:rsid w:val="0091760A"/>
    <w:rsid w:val="00917CE9"/>
    <w:rsid w:val="00917FEE"/>
    <w:rsid w:val="00920BF2"/>
    <w:rsid w:val="00921415"/>
    <w:rsid w:val="00922010"/>
    <w:rsid w:val="00923D0E"/>
    <w:rsid w:val="00924FC2"/>
    <w:rsid w:val="00924FC7"/>
    <w:rsid w:val="00926D7D"/>
    <w:rsid w:val="009277E2"/>
    <w:rsid w:val="009306F4"/>
    <w:rsid w:val="00930A86"/>
    <w:rsid w:val="0093187C"/>
    <w:rsid w:val="00931B3F"/>
    <w:rsid w:val="00931BD9"/>
    <w:rsid w:val="00932022"/>
    <w:rsid w:val="009337C0"/>
    <w:rsid w:val="00933B74"/>
    <w:rsid w:val="00934033"/>
    <w:rsid w:val="009349FC"/>
    <w:rsid w:val="00934F0D"/>
    <w:rsid w:val="0093598D"/>
    <w:rsid w:val="00935C2B"/>
    <w:rsid w:val="00935DA8"/>
    <w:rsid w:val="009368F3"/>
    <w:rsid w:val="00936B09"/>
    <w:rsid w:val="009402E2"/>
    <w:rsid w:val="00940EFE"/>
    <w:rsid w:val="00941636"/>
    <w:rsid w:val="009430FA"/>
    <w:rsid w:val="00943742"/>
    <w:rsid w:val="00943C97"/>
    <w:rsid w:val="0094400D"/>
    <w:rsid w:val="0094420C"/>
    <w:rsid w:val="009447CB"/>
    <w:rsid w:val="009448EA"/>
    <w:rsid w:val="00944C7D"/>
    <w:rsid w:val="00945C05"/>
    <w:rsid w:val="00945DA6"/>
    <w:rsid w:val="00945ED9"/>
    <w:rsid w:val="009460A4"/>
    <w:rsid w:val="009461D4"/>
    <w:rsid w:val="00946228"/>
    <w:rsid w:val="00946945"/>
    <w:rsid w:val="00947713"/>
    <w:rsid w:val="009479C2"/>
    <w:rsid w:val="00950AFE"/>
    <w:rsid w:val="00950B78"/>
    <w:rsid w:val="00950C4D"/>
    <w:rsid w:val="00950DE7"/>
    <w:rsid w:val="00951BF5"/>
    <w:rsid w:val="00953679"/>
    <w:rsid w:val="00953920"/>
    <w:rsid w:val="00953D47"/>
    <w:rsid w:val="00955F1A"/>
    <w:rsid w:val="0095681E"/>
    <w:rsid w:val="009572D4"/>
    <w:rsid w:val="0095737D"/>
    <w:rsid w:val="00957F9B"/>
    <w:rsid w:val="00961488"/>
    <w:rsid w:val="009614A8"/>
    <w:rsid w:val="00961921"/>
    <w:rsid w:val="00961A05"/>
    <w:rsid w:val="00961B33"/>
    <w:rsid w:val="00961D12"/>
    <w:rsid w:val="00961E91"/>
    <w:rsid w:val="0096430A"/>
    <w:rsid w:val="00964A23"/>
    <w:rsid w:val="00964E73"/>
    <w:rsid w:val="0096554B"/>
    <w:rsid w:val="00965661"/>
    <w:rsid w:val="0096584A"/>
    <w:rsid w:val="00965B27"/>
    <w:rsid w:val="0096735F"/>
    <w:rsid w:val="009674CE"/>
    <w:rsid w:val="0097069B"/>
    <w:rsid w:val="00970F8B"/>
    <w:rsid w:val="00971490"/>
    <w:rsid w:val="00971715"/>
    <w:rsid w:val="00971763"/>
    <w:rsid w:val="0097190B"/>
    <w:rsid w:val="00971AE3"/>
    <w:rsid w:val="00971E13"/>
    <w:rsid w:val="00971F08"/>
    <w:rsid w:val="009724FB"/>
    <w:rsid w:val="00974CFD"/>
    <w:rsid w:val="009755AB"/>
    <w:rsid w:val="00975F66"/>
    <w:rsid w:val="0097603D"/>
    <w:rsid w:val="00976229"/>
    <w:rsid w:val="0097626D"/>
    <w:rsid w:val="00976460"/>
    <w:rsid w:val="00976949"/>
    <w:rsid w:val="009774C2"/>
    <w:rsid w:val="00980477"/>
    <w:rsid w:val="009807C9"/>
    <w:rsid w:val="009808EA"/>
    <w:rsid w:val="00981B63"/>
    <w:rsid w:val="00981ED0"/>
    <w:rsid w:val="009820D3"/>
    <w:rsid w:val="00982626"/>
    <w:rsid w:val="0098304D"/>
    <w:rsid w:val="00983270"/>
    <w:rsid w:val="0098367F"/>
    <w:rsid w:val="00983F23"/>
    <w:rsid w:val="00985253"/>
    <w:rsid w:val="009853B3"/>
    <w:rsid w:val="00985AEB"/>
    <w:rsid w:val="00986179"/>
    <w:rsid w:val="00986227"/>
    <w:rsid w:val="00986543"/>
    <w:rsid w:val="009867CB"/>
    <w:rsid w:val="00986A63"/>
    <w:rsid w:val="00987269"/>
    <w:rsid w:val="009872B0"/>
    <w:rsid w:val="00990166"/>
    <w:rsid w:val="00990467"/>
    <w:rsid w:val="00990630"/>
    <w:rsid w:val="00991761"/>
    <w:rsid w:val="00991874"/>
    <w:rsid w:val="009919AB"/>
    <w:rsid w:val="00991F92"/>
    <w:rsid w:val="00992E1E"/>
    <w:rsid w:val="00993AE9"/>
    <w:rsid w:val="00993C1E"/>
    <w:rsid w:val="00994DCA"/>
    <w:rsid w:val="00994EFE"/>
    <w:rsid w:val="0099511F"/>
    <w:rsid w:val="009960EC"/>
    <w:rsid w:val="00996B9E"/>
    <w:rsid w:val="009970DD"/>
    <w:rsid w:val="0099759C"/>
    <w:rsid w:val="009A0FBA"/>
    <w:rsid w:val="009A1525"/>
    <w:rsid w:val="009A1601"/>
    <w:rsid w:val="009A24DA"/>
    <w:rsid w:val="009A2BE9"/>
    <w:rsid w:val="009A3BB6"/>
    <w:rsid w:val="009A4024"/>
    <w:rsid w:val="009A458F"/>
    <w:rsid w:val="009A462D"/>
    <w:rsid w:val="009A4F43"/>
    <w:rsid w:val="009A5B1D"/>
    <w:rsid w:val="009A5CBA"/>
    <w:rsid w:val="009A5F96"/>
    <w:rsid w:val="009A60A4"/>
    <w:rsid w:val="009A63B4"/>
    <w:rsid w:val="009A7549"/>
    <w:rsid w:val="009A798D"/>
    <w:rsid w:val="009A7A65"/>
    <w:rsid w:val="009A7A77"/>
    <w:rsid w:val="009B0E34"/>
    <w:rsid w:val="009B1031"/>
    <w:rsid w:val="009B1236"/>
    <w:rsid w:val="009B1536"/>
    <w:rsid w:val="009B178F"/>
    <w:rsid w:val="009B1A7C"/>
    <w:rsid w:val="009B1F30"/>
    <w:rsid w:val="009B2DBD"/>
    <w:rsid w:val="009B3328"/>
    <w:rsid w:val="009B396D"/>
    <w:rsid w:val="009B3AC2"/>
    <w:rsid w:val="009B42C2"/>
    <w:rsid w:val="009B480D"/>
    <w:rsid w:val="009B4DF4"/>
    <w:rsid w:val="009B52B4"/>
    <w:rsid w:val="009B564E"/>
    <w:rsid w:val="009B5B22"/>
    <w:rsid w:val="009B699E"/>
    <w:rsid w:val="009B6EA0"/>
    <w:rsid w:val="009B7070"/>
    <w:rsid w:val="009B7902"/>
    <w:rsid w:val="009B7C6D"/>
    <w:rsid w:val="009B7E87"/>
    <w:rsid w:val="009C0169"/>
    <w:rsid w:val="009C0542"/>
    <w:rsid w:val="009C0B12"/>
    <w:rsid w:val="009C0F7E"/>
    <w:rsid w:val="009C15A2"/>
    <w:rsid w:val="009C1E10"/>
    <w:rsid w:val="009C28D3"/>
    <w:rsid w:val="009C2D7C"/>
    <w:rsid w:val="009C354C"/>
    <w:rsid w:val="009C35F9"/>
    <w:rsid w:val="009C3BEC"/>
    <w:rsid w:val="009C3C93"/>
    <w:rsid w:val="009C3C97"/>
    <w:rsid w:val="009C3D66"/>
    <w:rsid w:val="009C3DA1"/>
    <w:rsid w:val="009C3FE3"/>
    <w:rsid w:val="009C403E"/>
    <w:rsid w:val="009C4FCE"/>
    <w:rsid w:val="009C5DF6"/>
    <w:rsid w:val="009C7895"/>
    <w:rsid w:val="009C795A"/>
    <w:rsid w:val="009C7AD4"/>
    <w:rsid w:val="009C7D33"/>
    <w:rsid w:val="009D01F5"/>
    <w:rsid w:val="009D1696"/>
    <w:rsid w:val="009D1FD9"/>
    <w:rsid w:val="009D3874"/>
    <w:rsid w:val="009D3984"/>
    <w:rsid w:val="009D4064"/>
    <w:rsid w:val="009D49B3"/>
    <w:rsid w:val="009D4FF0"/>
    <w:rsid w:val="009D535D"/>
    <w:rsid w:val="009D5C90"/>
    <w:rsid w:val="009D5CA9"/>
    <w:rsid w:val="009D5CF5"/>
    <w:rsid w:val="009D703C"/>
    <w:rsid w:val="009D718F"/>
    <w:rsid w:val="009D79EF"/>
    <w:rsid w:val="009D7A17"/>
    <w:rsid w:val="009D7F3F"/>
    <w:rsid w:val="009E0463"/>
    <w:rsid w:val="009E068F"/>
    <w:rsid w:val="009E08DC"/>
    <w:rsid w:val="009E14E0"/>
    <w:rsid w:val="009E1B5B"/>
    <w:rsid w:val="009E2440"/>
    <w:rsid w:val="009E35DB"/>
    <w:rsid w:val="009E40D9"/>
    <w:rsid w:val="009E47A3"/>
    <w:rsid w:val="009E47CA"/>
    <w:rsid w:val="009E5890"/>
    <w:rsid w:val="009E5A6A"/>
    <w:rsid w:val="009E667E"/>
    <w:rsid w:val="009E66BE"/>
    <w:rsid w:val="009E6A89"/>
    <w:rsid w:val="009E6F32"/>
    <w:rsid w:val="009E73A6"/>
    <w:rsid w:val="009E76C2"/>
    <w:rsid w:val="009E77B5"/>
    <w:rsid w:val="009F01C0"/>
    <w:rsid w:val="009F08F3"/>
    <w:rsid w:val="009F1FCD"/>
    <w:rsid w:val="009F344F"/>
    <w:rsid w:val="009F37F0"/>
    <w:rsid w:val="009F3E88"/>
    <w:rsid w:val="009F4702"/>
    <w:rsid w:val="009F4C63"/>
    <w:rsid w:val="009F5286"/>
    <w:rsid w:val="009F56BF"/>
    <w:rsid w:val="009F5D9A"/>
    <w:rsid w:val="00A00023"/>
    <w:rsid w:val="00A000AD"/>
    <w:rsid w:val="00A001DB"/>
    <w:rsid w:val="00A00FA3"/>
    <w:rsid w:val="00A0158D"/>
    <w:rsid w:val="00A016E9"/>
    <w:rsid w:val="00A01B71"/>
    <w:rsid w:val="00A01BE7"/>
    <w:rsid w:val="00A02037"/>
    <w:rsid w:val="00A02353"/>
    <w:rsid w:val="00A0267D"/>
    <w:rsid w:val="00A031D8"/>
    <w:rsid w:val="00A0332B"/>
    <w:rsid w:val="00A034C1"/>
    <w:rsid w:val="00A048A8"/>
    <w:rsid w:val="00A048B1"/>
    <w:rsid w:val="00A04F49"/>
    <w:rsid w:val="00A0585C"/>
    <w:rsid w:val="00A05A66"/>
    <w:rsid w:val="00A07281"/>
    <w:rsid w:val="00A075BA"/>
    <w:rsid w:val="00A07821"/>
    <w:rsid w:val="00A07A73"/>
    <w:rsid w:val="00A10503"/>
    <w:rsid w:val="00A110FC"/>
    <w:rsid w:val="00A11385"/>
    <w:rsid w:val="00A11518"/>
    <w:rsid w:val="00A119E5"/>
    <w:rsid w:val="00A12467"/>
    <w:rsid w:val="00A132C1"/>
    <w:rsid w:val="00A13C0F"/>
    <w:rsid w:val="00A13E54"/>
    <w:rsid w:val="00A14334"/>
    <w:rsid w:val="00A149A2"/>
    <w:rsid w:val="00A14D8F"/>
    <w:rsid w:val="00A157B0"/>
    <w:rsid w:val="00A169D5"/>
    <w:rsid w:val="00A172E6"/>
    <w:rsid w:val="00A1794F"/>
    <w:rsid w:val="00A17F63"/>
    <w:rsid w:val="00A2105F"/>
    <w:rsid w:val="00A21809"/>
    <w:rsid w:val="00A2193B"/>
    <w:rsid w:val="00A2193E"/>
    <w:rsid w:val="00A21C84"/>
    <w:rsid w:val="00A22F3B"/>
    <w:rsid w:val="00A2351A"/>
    <w:rsid w:val="00A24591"/>
    <w:rsid w:val="00A2487C"/>
    <w:rsid w:val="00A24CB9"/>
    <w:rsid w:val="00A264A9"/>
    <w:rsid w:val="00A26980"/>
    <w:rsid w:val="00A269D0"/>
    <w:rsid w:val="00A26DCF"/>
    <w:rsid w:val="00A27755"/>
    <w:rsid w:val="00A27785"/>
    <w:rsid w:val="00A27938"/>
    <w:rsid w:val="00A27A24"/>
    <w:rsid w:val="00A30187"/>
    <w:rsid w:val="00A30581"/>
    <w:rsid w:val="00A3127B"/>
    <w:rsid w:val="00A316D1"/>
    <w:rsid w:val="00A3291F"/>
    <w:rsid w:val="00A33239"/>
    <w:rsid w:val="00A3416C"/>
    <w:rsid w:val="00A3438C"/>
    <w:rsid w:val="00A3448A"/>
    <w:rsid w:val="00A34659"/>
    <w:rsid w:val="00A36297"/>
    <w:rsid w:val="00A36CC1"/>
    <w:rsid w:val="00A3756D"/>
    <w:rsid w:val="00A40A21"/>
    <w:rsid w:val="00A41DBB"/>
    <w:rsid w:val="00A41E2B"/>
    <w:rsid w:val="00A42D43"/>
    <w:rsid w:val="00A42DB1"/>
    <w:rsid w:val="00A45B36"/>
    <w:rsid w:val="00A45B74"/>
    <w:rsid w:val="00A45FE6"/>
    <w:rsid w:val="00A466D5"/>
    <w:rsid w:val="00A475CF"/>
    <w:rsid w:val="00A52C61"/>
    <w:rsid w:val="00A52E1D"/>
    <w:rsid w:val="00A531D5"/>
    <w:rsid w:val="00A5506E"/>
    <w:rsid w:val="00A550E9"/>
    <w:rsid w:val="00A5618B"/>
    <w:rsid w:val="00A56322"/>
    <w:rsid w:val="00A56596"/>
    <w:rsid w:val="00A5679B"/>
    <w:rsid w:val="00A567D5"/>
    <w:rsid w:val="00A60922"/>
    <w:rsid w:val="00A61499"/>
    <w:rsid w:val="00A614F5"/>
    <w:rsid w:val="00A61566"/>
    <w:rsid w:val="00A61CCA"/>
    <w:rsid w:val="00A626A2"/>
    <w:rsid w:val="00A62A77"/>
    <w:rsid w:val="00A62B1E"/>
    <w:rsid w:val="00A62C63"/>
    <w:rsid w:val="00A62C80"/>
    <w:rsid w:val="00A63483"/>
    <w:rsid w:val="00A64360"/>
    <w:rsid w:val="00A6525C"/>
    <w:rsid w:val="00A657D7"/>
    <w:rsid w:val="00A65BCA"/>
    <w:rsid w:val="00A660AC"/>
    <w:rsid w:val="00A665C3"/>
    <w:rsid w:val="00A66CD2"/>
    <w:rsid w:val="00A66FF5"/>
    <w:rsid w:val="00A67632"/>
    <w:rsid w:val="00A67E6C"/>
    <w:rsid w:val="00A708B8"/>
    <w:rsid w:val="00A71B99"/>
    <w:rsid w:val="00A721DA"/>
    <w:rsid w:val="00A73248"/>
    <w:rsid w:val="00A739D0"/>
    <w:rsid w:val="00A73D40"/>
    <w:rsid w:val="00A741D6"/>
    <w:rsid w:val="00A74267"/>
    <w:rsid w:val="00A743C8"/>
    <w:rsid w:val="00A75601"/>
    <w:rsid w:val="00A759E7"/>
    <w:rsid w:val="00A761D4"/>
    <w:rsid w:val="00A76BE7"/>
    <w:rsid w:val="00A76FA0"/>
    <w:rsid w:val="00A77101"/>
    <w:rsid w:val="00A7757F"/>
    <w:rsid w:val="00A77EC4"/>
    <w:rsid w:val="00A80EEE"/>
    <w:rsid w:val="00A81AFE"/>
    <w:rsid w:val="00A829BC"/>
    <w:rsid w:val="00A82EF3"/>
    <w:rsid w:val="00A836CC"/>
    <w:rsid w:val="00A8393B"/>
    <w:rsid w:val="00A84AA2"/>
    <w:rsid w:val="00A8525A"/>
    <w:rsid w:val="00A87040"/>
    <w:rsid w:val="00A876D3"/>
    <w:rsid w:val="00A87747"/>
    <w:rsid w:val="00A877FF"/>
    <w:rsid w:val="00A90680"/>
    <w:rsid w:val="00A90E9C"/>
    <w:rsid w:val="00A92706"/>
    <w:rsid w:val="00A92879"/>
    <w:rsid w:val="00A92CEA"/>
    <w:rsid w:val="00A9442A"/>
    <w:rsid w:val="00A94D30"/>
    <w:rsid w:val="00A95879"/>
    <w:rsid w:val="00A96407"/>
    <w:rsid w:val="00A966FC"/>
    <w:rsid w:val="00A9777A"/>
    <w:rsid w:val="00AA016F"/>
    <w:rsid w:val="00AA1ED6"/>
    <w:rsid w:val="00AA20B3"/>
    <w:rsid w:val="00AA2274"/>
    <w:rsid w:val="00AA2322"/>
    <w:rsid w:val="00AA2552"/>
    <w:rsid w:val="00AA2CC8"/>
    <w:rsid w:val="00AA3D7D"/>
    <w:rsid w:val="00AA436A"/>
    <w:rsid w:val="00AA47B5"/>
    <w:rsid w:val="00AA51D6"/>
    <w:rsid w:val="00AA65BE"/>
    <w:rsid w:val="00AA69D0"/>
    <w:rsid w:val="00AA6D3A"/>
    <w:rsid w:val="00AA6D88"/>
    <w:rsid w:val="00AA73A1"/>
    <w:rsid w:val="00AA7518"/>
    <w:rsid w:val="00AB0BC8"/>
    <w:rsid w:val="00AB0C9B"/>
    <w:rsid w:val="00AB1012"/>
    <w:rsid w:val="00AB11CA"/>
    <w:rsid w:val="00AB14D9"/>
    <w:rsid w:val="00AB16AB"/>
    <w:rsid w:val="00AB1775"/>
    <w:rsid w:val="00AB1D16"/>
    <w:rsid w:val="00AB1DFB"/>
    <w:rsid w:val="00AB250E"/>
    <w:rsid w:val="00AB3474"/>
    <w:rsid w:val="00AB43E8"/>
    <w:rsid w:val="00AB4AB8"/>
    <w:rsid w:val="00AB60BD"/>
    <w:rsid w:val="00AB655E"/>
    <w:rsid w:val="00AB68AA"/>
    <w:rsid w:val="00AB68AC"/>
    <w:rsid w:val="00AB7D97"/>
    <w:rsid w:val="00AC007F"/>
    <w:rsid w:val="00AC1ACA"/>
    <w:rsid w:val="00AC2430"/>
    <w:rsid w:val="00AC2DFC"/>
    <w:rsid w:val="00AC2E01"/>
    <w:rsid w:val="00AC2ECD"/>
    <w:rsid w:val="00AC2FEC"/>
    <w:rsid w:val="00AC303C"/>
    <w:rsid w:val="00AC3119"/>
    <w:rsid w:val="00AC3F2A"/>
    <w:rsid w:val="00AC49FB"/>
    <w:rsid w:val="00AC50B7"/>
    <w:rsid w:val="00AC5596"/>
    <w:rsid w:val="00AC5651"/>
    <w:rsid w:val="00AC58AF"/>
    <w:rsid w:val="00AC5A10"/>
    <w:rsid w:val="00AC670D"/>
    <w:rsid w:val="00AC6CD4"/>
    <w:rsid w:val="00AD0140"/>
    <w:rsid w:val="00AD0892"/>
    <w:rsid w:val="00AD0AA3"/>
    <w:rsid w:val="00AD17E2"/>
    <w:rsid w:val="00AD1E37"/>
    <w:rsid w:val="00AD216A"/>
    <w:rsid w:val="00AD26D4"/>
    <w:rsid w:val="00AD2B1C"/>
    <w:rsid w:val="00AD30AB"/>
    <w:rsid w:val="00AD38B5"/>
    <w:rsid w:val="00AD390E"/>
    <w:rsid w:val="00AD3F94"/>
    <w:rsid w:val="00AD4A5A"/>
    <w:rsid w:val="00AD4BC1"/>
    <w:rsid w:val="00AD4DA3"/>
    <w:rsid w:val="00AD4F61"/>
    <w:rsid w:val="00AD5892"/>
    <w:rsid w:val="00AD5AF2"/>
    <w:rsid w:val="00AD6125"/>
    <w:rsid w:val="00AD73D5"/>
    <w:rsid w:val="00AD79F2"/>
    <w:rsid w:val="00AE111F"/>
    <w:rsid w:val="00AE13D8"/>
    <w:rsid w:val="00AE13F7"/>
    <w:rsid w:val="00AE1959"/>
    <w:rsid w:val="00AE27AC"/>
    <w:rsid w:val="00AE2D7C"/>
    <w:rsid w:val="00AE2FAE"/>
    <w:rsid w:val="00AE3153"/>
    <w:rsid w:val="00AE40E0"/>
    <w:rsid w:val="00AE4750"/>
    <w:rsid w:val="00AE4DBA"/>
    <w:rsid w:val="00AE4F07"/>
    <w:rsid w:val="00AE5000"/>
    <w:rsid w:val="00AE5E40"/>
    <w:rsid w:val="00AE6761"/>
    <w:rsid w:val="00AE6A09"/>
    <w:rsid w:val="00AF035C"/>
    <w:rsid w:val="00AF04FD"/>
    <w:rsid w:val="00AF0E62"/>
    <w:rsid w:val="00AF14DE"/>
    <w:rsid w:val="00AF1A60"/>
    <w:rsid w:val="00AF1C5D"/>
    <w:rsid w:val="00AF21F3"/>
    <w:rsid w:val="00AF22AF"/>
    <w:rsid w:val="00AF247A"/>
    <w:rsid w:val="00AF278E"/>
    <w:rsid w:val="00AF3B13"/>
    <w:rsid w:val="00AF41C0"/>
    <w:rsid w:val="00AF42D7"/>
    <w:rsid w:val="00AF48E4"/>
    <w:rsid w:val="00AF54F1"/>
    <w:rsid w:val="00AF5724"/>
    <w:rsid w:val="00AF5A71"/>
    <w:rsid w:val="00AF5D8F"/>
    <w:rsid w:val="00AF6AD6"/>
    <w:rsid w:val="00AF7A0E"/>
    <w:rsid w:val="00B00172"/>
    <w:rsid w:val="00B006FE"/>
    <w:rsid w:val="00B007CB"/>
    <w:rsid w:val="00B00A3A"/>
    <w:rsid w:val="00B011E5"/>
    <w:rsid w:val="00B01C48"/>
    <w:rsid w:val="00B01D17"/>
    <w:rsid w:val="00B02AA9"/>
    <w:rsid w:val="00B02FA3"/>
    <w:rsid w:val="00B03838"/>
    <w:rsid w:val="00B03E4C"/>
    <w:rsid w:val="00B043C2"/>
    <w:rsid w:val="00B04B53"/>
    <w:rsid w:val="00B04C97"/>
    <w:rsid w:val="00B05084"/>
    <w:rsid w:val="00B050D3"/>
    <w:rsid w:val="00B052B1"/>
    <w:rsid w:val="00B06A25"/>
    <w:rsid w:val="00B06F60"/>
    <w:rsid w:val="00B1096C"/>
    <w:rsid w:val="00B1105E"/>
    <w:rsid w:val="00B11B74"/>
    <w:rsid w:val="00B1224F"/>
    <w:rsid w:val="00B13641"/>
    <w:rsid w:val="00B13A6B"/>
    <w:rsid w:val="00B14143"/>
    <w:rsid w:val="00B141CE"/>
    <w:rsid w:val="00B157F9"/>
    <w:rsid w:val="00B15BBA"/>
    <w:rsid w:val="00B15C5D"/>
    <w:rsid w:val="00B15E1A"/>
    <w:rsid w:val="00B176C1"/>
    <w:rsid w:val="00B1792E"/>
    <w:rsid w:val="00B20256"/>
    <w:rsid w:val="00B20D09"/>
    <w:rsid w:val="00B213C5"/>
    <w:rsid w:val="00B215AF"/>
    <w:rsid w:val="00B21CA6"/>
    <w:rsid w:val="00B220A9"/>
    <w:rsid w:val="00B222FD"/>
    <w:rsid w:val="00B228A1"/>
    <w:rsid w:val="00B22CAB"/>
    <w:rsid w:val="00B23422"/>
    <w:rsid w:val="00B23832"/>
    <w:rsid w:val="00B238CC"/>
    <w:rsid w:val="00B23B75"/>
    <w:rsid w:val="00B2488E"/>
    <w:rsid w:val="00B25B8A"/>
    <w:rsid w:val="00B25BB5"/>
    <w:rsid w:val="00B267B2"/>
    <w:rsid w:val="00B26F0B"/>
    <w:rsid w:val="00B27506"/>
    <w:rsid w:val="00B2763F"/>
    <w:rsid w:val="00B27961"/>
    <w:rsid w:val="00B27AAC"/>
    <w:rsid w:val="00B27D99"/>
    <w:rsid w:val="00B27E7B"/>
    <w:rsid w:val="00B30529"/>
    <w:rsid w:val="00B30929"/>
    <w:rsid w:val="00B30A84"/>
    <w:rsid w:val="00B31A1E"/>
    <w:rsid w:val="00B31F25"/>
    <w:rsid w:val="00B32591"/>
    <w:rsid w:val="00B32623"/>
    <w:rsid w:val="00B32A49"/>
    <w:rsid w:val="00B32F74"/>
    <w:rsid w:val="00B33859"/>
    <w:rsid w:val="00B33972"/>
    <w:rsid w:val="00B34B4F"/>
    <w:rsid w:val="00B351D2"/>
    <w:rsid w:val="00B36075"/>
    <w:rsid w:val="00B361C8"/>
    <w:rsid w:val="00B3688A"/>
    <w:rsid w:val="00B372AA"/>
    <w:rsid w:val="00B37F78"/>
    <w:rsid w:val="00B403E1"/>
    <w:rsid w:val="00B40445"/>
    <w:rsid w:val="00B405B5"/>
    <w:rsid w:val="00B409DA"/>
    <w:rsid w:val="00B409E0"/>
    <w:rsid w:val="00B40CC0"/>
    <w:rsid w:val="00B40EB0"/>
    <w:rsid w:val="00B41888"/>
    <w:rsid w:val="00B42B18"/>
    <w:rsid w:val="00B431C1"/>
    <w:rsid w:val="00B43582"/>
    <w:rsid w:val="00B435BE"/>
    <w:rsid w:val="00B436C3"/>
    <w:rsid w:val="00B43B59"/>
    <w:rsid w:val="00B44B1A"/>
    <w:rsid w:val="00B45A52"/>
    <w:rsid w:val="00B46175"/>
    <w:rsid w:val="00B462E8"/>
    <w:rsid w:val="00B471AC"/>
    <w:rsid w:val="00B474A3"/>
    <w:rsid w:val="00B50D75"/>
    <w:rsid w:val="00B51C6E"/>
    <w:rsid w:val="00B51CE1"/>
    <w:rsid w:val="00B5213B"/>
    <w:rsid w:val="00B521E3"/>
    <w:rsid w:val="00B52811"/>
    <w:rsid w:val="00B52C23"/>
    <w:rsid w:val="00B53121"/>
    <w:rsid w:val="00B53359"/>
    <w:rsid w:val="00B5374A"/>
    <w:rsid w:val="00B53E2F"/>
    <w:rsid w:val="00B5453F"/>
    <w:rsid w:val="00B547C5"/>
    <w:rsid w:val="00B548B7"/>
    <w:rsid w:val="00B54BC7"/>
    <w:rsid w:val="00B54D35"/>
    <w:rsid w:val="00B55356"/>
    <w:rsid w:val="00B55379"/>
    <w:rsid w:val="00B6089F"/>
    <w:rsid w:val="00B60F36"/>
    <w:rsid w:val="00B61E2D"/>
    <w:rsid w:val="00B625F0"/>
    <w:rsid w:val="00B6276D"/>
    <w:rsid w:val="00B62F4F"/>
    <w:rsid w:val="00B63469"/>
    <w:rsid w:val="00B63938"/>
    <w:rsid w:val="00B63B23"/>
    <w:rsid w:val="00B63E23"/>
    <w:rsid w:val="00B64619"/>
    <w:rsid w:val="00B6479A"/>
    <w:rsid w:val="00B64BAA"/>
    <w:rsid w:val="00B64E4D"/>
    <w:rsid w:val="00B64F7F"/>
    <w:rsid w:val="00B65487"/>
    <w:rsid w:val="00B66291"/>
    <w:rsid w:val="00B664C7"/>
    <w:rsid w:val="00B675E2"/>
    <w:rsid w:val="00B67983"/>
    <w:rsid w:val="00B707A7"/>
    <w:rsid w:val="00B71650"/>
    <w:rsid w:val="00B716FA"/>
    <w:rsid w:val="00B71887"/>
    <w:rsid w:val="00B71EAB"/>
    <w:rsid w:val="00B72AA6"/>
    <w:rsid w:val="00B733EB"/>
    <w:rsid w:val="00B739F6"/>
    <w:rsid w:val="00B73A18"/>
    <w:rsid w:val="00B74438"/>
    <w:rsid w:val="00B74B07"/>
    <w:rsid w:val="00B74BAC"/>
    <w:rsid w:val="00B7527E"/>
    <w:rsid w:val="00B759AF"/>
    <w:rsid w:val="00B769A9"/>
    <w:rsid w:val="00B773FC"/>
    <w:rsid w:val="00B77C1A"/>
    <w:rsid w:val="00B77F19"/>
    <w:rsid w:val="00B803F3"/>
    <w:rsid w:val="00B81A6C"/>
    <w:rsid w:val="00B81E08"/>
    <w:rsid w:val="00B81E7F"/>
    <w:rsid w:val="00B82DC5"/>
    <w:rsid w:val="00B82DDA"/>
    <w:rsid w:val="00B830FA"/>
    <w:rsid w:val="00B8317E"/>
    <w:rsid w:val="00B8341F"/>
    <w:rsid w:val="00B8369D"/>
    <w:rsid w:val="00B836A1"/>
    <w:rsid w:val="00B83976"/>
    <w:rsid w:val="00B8411C"/>
    <w:rsid w:val="00B8569A"/>
    <w:rsid w:val="00B85ACF"/>
    <w:rsid w:val="00B85D53"/>
    <w:rsid w:val="00B85DE5"/>
    <w:rsid w:val="00B86BE9"/>
    <w:rsid w:val="00B873E1"/>
    <w:rsid w:val="00B87557"/>
    <w:rsid w:val="00B878E1"/>
    <w:rsid w:val="00B87A78"/>
    <w:rsid w:val="00B87CB7"/>
    <w:rsid w:val="00B90392"/>
    <w:rsid w:val="00B9076D"/>
    <w:rsid w:val="00B90A34"/>
    <w:rsid w:val="00B90F73"/>
    <w:rsid w:val="00B913BB"/>
    <w:rsid w:val="00B9196B"/>
    <w:rsid w:val="00B93212"/>
    <w:rsid w:val="00B93443"/>
    <w:rsid w:val="00B93B59"/>
    <w:rsid w:val="00B9406A"/>
    <w:rsid w:val="00B941A2"/>
    <w:rsid w:val="00B94F76"/>
    <w:rsid w:val="00B95046"/>
    <w:rsid w:val="00B95B67"/>
    <w:rsid w:val="00B95FE6"/>
    <w:rsid w:val="00B963C1"/>
    <w:rsid w:val="00B96829"/>
    <w:rsid w:val="00B974B0"/>
    <w:rsid w:val="00BA06AC"/>
    <w:rsid w:val="00BA2280"/>
    <w:rsid w:val="00BA2A08"/>
    <w:rsid w:val="00BA2BC0"/>
    <w:rsid w:val="00BA2F3D"/>
    <w:rsid w:val="00BA34A1"/>
    <w:rsid w:val="00BA3700"/>
    <w:rsid w:val="00BA43F2"/>
    <w:rsid w:val="00BA4DF0"/>
    <w:rsid w:val="00BA56D2"/>
    <w:rsid w:val="00BA6125"/>
    <w:rsid w:val="00BA61F5"/>
    <w:rsid w:val="00BA6274"/>
    <w:rsid w:val="00BA76E0"/>
    <w:rsid w:val="00BA7CA7"/>
    <w:rsid w:val="00BB08D5"/>
    <w:rsid w:val="00BB2A25"/>
    <w:rsid w:val="00BB35CB"/>
    <w:rsid w:val="00BB3A01"/>
    <w:rsid w:val="00BB3D55"/>
    <w:rsid w:val="00BB4E7C"/>
    <w:rsid w:val="00BB51E9"/>
    <w:rsid w:val="00BB76C2"/>
    <w:rsid w:val="00BB7772"/>
    <w:rsid w:val="00BC001D"/>
    <w:rsid w:val="00BC0FDC"/>
    <w:rsid w:val="00BC1701"/>
    <w:rsid w:val="00BC3053"/>
    <w:rsid w:val="00BC30B5"/>
    <w:rsid w:val="00BC3B0F"/>
    <w:rsid w:val="00BC4D2E"/>
    <w:rsid w:val="00BC502A"/>
    <w:rsid w:val="00BC5B33"/>
    <w:rsid w:val="00BC7F59"/>
    <w:rsid w:val="00BD05F3"/>
    <w:rsid w:val="00BD0B07"/>
    <w:rsid w:val="00BD133A"/>
    <w:rsid w:val="00BD1559"/>
    <w:rsid w:val="00BD1C9A"/>
    <w:rsid w:val="00BD3109"/>
    <w:rsid w:val="00BD3AB3"/>
    <w:rsid w:val="00BD4762"/>
    <w:rsid w:val="00BD48AC"/>
    <w:rsid w:val="00BD4B4C"/>
    <w:rsid w:val="00BD5F1A"/>
    <w:rsid w:val="00BD64CC"/>
    <w:rsid w:val="00BD6766"/>
    <w:rsid w:val="00BD6B72"/>
    <w:rsid w:val="00BD75E9"/>
    <w:rsid w:val="00BE0348"/>
    <w:rsid w:val="00BE1234"/>
    <w:rsid w:val="00BE144E"/>
    <w:rsid w:val="00BE1494"/>
    <w:rsid w:val="00BE14DA"/>
    <w:rsid w:val="00BE1FEA"/>
    <w:rsid w:val="00BE2D4C"/>
    <w:rsid w:val="00BE2FA6"/>
    <w:rsid w:val="00BE319B"/>
    <w:rsid w:val="00BE333F"/>
    <w:rsid w:val="00BE583B"/>
    <w:rsid w:val="00BE5B26"/>
    <w:rsid w:val="00BE70C3"/>
    <w:rsid w:val="00BE7406"/>
    <w:rsid w:val="00BE7603"/>
    <w:rsid w:val="00BE7675"/>
    <w:rsid w:val="00BF03C8"/>
    <w:rsid w:val="00BF0890"/>
    <w:rsid w:val="00BF0F52"/>
    <w:rsid w:val="00BF15BE"/>
    <w:rsid w:val="00BF2803"/>
    <w:rsid w:val="00BF3279"/>
    <w:rsid w:val="00BF3744"/>
    <w:rsid w:val="00BF3BFB"/>
    <w:rsid w:val="00BF3E05"/>
    <w:rsid w:val="00BF4159"/>
    <w:rsid w:val="00BF46FC"/>
    <w:rsid w:val="00BF4CA9"/>
    <w:rsid w:val="00BF4D3C"/>
    <w:rsid w:val="00BF4E52"/>
    <w:rsid w:val="00BF5921"/>
    <w:rsid w:val="00BF59AD"/>
    <w:rsid w:val="00BF6CB2"/>
    <w:rsid w:val="00BF74C7"/>
    <w:rsid w:val="00BF7558"/>
    <w:rsid w:val="00BF76E5"/>
    <w:rsid w:val="00C00BED"/>
    <w:rsid w:val="00C00C0C"/>
    <w:rsid w:val="00C015F1"/>
    <w:rsid w:val="00C01F33"/>
    <w:rsid w:val="00C027D3"/>
    <w:rsid w:val="00C02CC6"/>
    <w:rsid w:val="00C02D4E"/>
    <w:rsid w:val="00C03B38"/>
    <w:rsid w:val="00C03C3A"/>
    <w:rsid w:val="00C040F7"/>
    <w:rsid w:val="00C044AB"/>
    <w:rsid w:val="00C047C4"/>
    <w:rsid w:val="00C05539"/>
    <w:rsid w:val="00C056AE"/>
    <w:rsid w:val="00C05706"/>
    <w:rsid w:val="00C05FD7"/>
    <w:rsid w:val="00C06286"/>
    <w:rsid w:val="00C0669A"/>
    <w:rsid w:val="00C06BB0"/>
    <w:rsid w:val="00C0704B"/>
    <w:rsid w:val="00C0723C"/>
    <w:rsid w:val="00C07377"/>
    <w:rsid w:val="00C07BA0"/>
    <w:rsid w:val="00C07D7F"/>
    <w:rsid w:val="00C10478"/>
    <w:rsid w:val="00C12107"/>
    <w:rsid w:val="00C127B1"/>
    <w:rsid w:val="00C12BA5"/>
    <w:rsid w:val="00C1385C"/>
    <w:rsid w:val="00C13B02"/>
    <w:rsid w:val="00C13B51"/>
    <w:rsid w:val="00C143A3"/>
    <w:rsid w:val="00C14419"/>
    <w:rsid w:val="00C144A3"/>
    <w:rsid w:val="00C14D4B"/>
    <w:rsid w:val="00C15037"/>
    <w:rsid w:val="00C154BB"/>
    <w:rsid w:val="00C15D69"/>
    <w:rsid w:val="00C15DEB"/>
    <w:rsid w:val="00C16831"/>
    <w:rsid w:val="00C178B6"/>
    <w:rsid w:val="00C207D9"/>
    <w:rsid w:val="00C208D8"/>
    <w:rsid w:val="00C20F86"/>
    <w:rsid w:val="00C226A2"/>
    <w:rsid w:val="00C23865"/>
    <w:rsid w:val="00C239E6"/>
    <w:rsid w:val="00C23AA8"/>
    <w:rsid w:val="00C24611"/>
    <w:rsid w:val="00C250CA"/>
    <w:rsid w:val="00C254BA"/>
    <w:rsid w:val="00C25570"/>
    <w:rsid w:val="00C2583F"/>
    <w:rsid w:val="00C26805"/>
    <w:rsid w:val="00C268E6"/>
    <w:rsid w:val="00C26F9F"/>
    <w:rsid w:val="00C2721C"/>
    <w:rsid w:val="00C279B5"/>
    <w:rsid w:val="00C27C45"/>
    <w:rsid w:val="00C27EBC"/>
    <w:rsid w:val="00C30019"/>
    <w:rsid w:val="00C3004C"/>
    <w:rsid w:val="00C309B2"/>
    <w:rsid w:val="00C31B74"/>
    <w:rsid w:val="00C3228F"/>
    <w:rsid w:val="00C32579"/>
    <w:rsid w:val="00C3300A"/>
    <w:rsid w:val="00C338AA"/>
    <w:rsid w:val="00C33C32"/>
    <w:rsid w:val="00C34D75"/>
    <w:rsid w:val="00C350DE"/>
    <w:rsid w:val="00C36162"/>
    <w:rsid w:val="00C36442"/>
    <w:rsid w:val="00C36523"/>
    <w:rsid w:val="00C36861"/>
    <w:rsid w:val="00C3719D"/>
    <w:rsid w:val="00C373A8"/>
    <w:rsid w:val="00C3764C"/>
    <w:rsid w:val="00C37CB2"/>
    <w:rsid w:val="00C40899"/>
    <w:rsid w:val="00C40ED3"/>
    <w:rsid w:val="00C4144C"/>
    <w:rsid w:val="00C4200F"/>
    <w:rsid w:val="00C436FD"/>
    <w:rsid w:val="00C439FD"/>
    <w:rsid w:val="00C44502"/>
    <w:rsid w:val="00C447B0"/>
    <w:rsid w:val="00C44843"/>
    <w:rsid w:val="00C44BB8"/>
    <w:rsid w:val="00C46CDE"/>
    <w:rsid w:val="00C46D0D"/>
    <w:rsid w:val="00C47031"/>
    <w:rsid w:val="00C473A5"/>
    <w:rsid w:val="00C50713"/>
    <w:rsid w:val="00C508EF"/>
    <w:rsid w:val="00C51D06"/>
    <w:rsid w:val="00C52425"/>
    <w:rsid w:val="00C53518"/>
    <w:rsid w:val="00C537D4"/>
    <w:rsid w:val="00C5397C"/>
    <w:rsid w:val="00C54256"/>
    <w:rsid w:val="00C54263"/>
    <w:rsid w:val="00C54995"/>
    <w:rsid w:val="00C54D41"/>
    <w:rsid w:val="00C55978"/>
    <w:rsid w:val="00C55A91"/>
    <w:rsid w:val="00C55BD4"/>
    <w:rsid w:val="00C55D36"/>
    <w:rsid w:val="00C57865"/>
    <w:rsid w:val="00C57B2A"/>
    <w:rsid w:val="00C60783"/>
    <w:rsid w:val="00C60F16"/>
    <w:rsid w:val="00C625CA"/>
    <w:rsid w:val="00C625D1"/>
    <w:rsid w:val="00C62F5B"/>
    <w:rsid w:val="00C63614"/>
    <w:rsid w:val="00C64672"/>
    <w:rsid w:val="00C64B10"/>
    <w:rsid w:val="00C65C08"/>
    <w:rsid w:val="00C67B9A"/>
    <w:rsid w:val="00C70697"/>
    <w:rsid w:val="00C713D3"/>
    <w:rsid w:val="00C72093"/>
    <w:rsid w:val="00C72D14"/>
    <w:rsid w:val="00C72EF4"/>
    <w:rsid w:val="00C73D6E"/>
    <w:rsid w:val="00C744FE"/>
    <w:rsid w:val="00C74795"/>
    <w:rsid w:val="00C754A4"/>
    <w:rsid w:val="00C759A7"/>
    <w:rsid w:val="00C75D2F"/>
    <w:rsid w:val="00C75FE9"/>
    <w:rsid w:val="00C76113"/>
    <w:rsid w:val="00C761EB"/>
    <w:rsid w:val="00C767BE"/>
    <w:rsid w:val="00C76AD0"/>
    <w:rsid w:val="00C76D65"/>
    <w:rsid w:val="00C76E3C"/>
    <w:rsid w:val="00C76F70"/>
    <w:rsid w:val="00C7738D"/>
    <w:rsid w:val="00C802B1"/>
    <w:rsid w:val="00C803B6"/>
    <w:rsid w:val="00C80DAE"/>
    <w:rsid w:val="00C80E8B"/>
    <w:rsid w:val="00C80FA7"/>
    <w:rsid w:val="00C814F8"/>
    <w:rsid w:val="00C81568"/>
    <w:rsid w:val="00C81804"/>
    <w:rsid w:val="00C84E43"/>
    <w:rsid w:val="00C85DA5"/>
    <w:rsid w:val="00C9001C"/>
    <w:rsid w:val="00C9027A"/>
    <w:rsid w:val="00C9068E"/>
    <w:rsid w:val="00C9080B"/>
    <w:rsid w:val="00C9088F"/>
    <w:rsid w:val="00C90B84"/>
    <w:rsid w:val="00C90CE3"/>
    <w:rsid w:val="00C90EC3"/>
    <w:rsid w:val="00C91265"/>
    <w:rsid w:val="00C91290"/>
    <w:rsid w:val="00C91978"/>
    <w:rsid w:val="00C91BC5"/>
    <w:rsid w:val="00C92582"/>
    <w:rsid w:val="00C92D95"/>
    <w:rsid w:val="00C92DDB"/>
    <w:rsid w:val="00C93085"/>
    <w:rsid w:val="00C93467"/>
    <w:rsid w:val="00C93814"/>
    <w:rsid w:val="00C93C4B"/>
    <w:rsid w:val="00C93E00"/>
    <w:rsid w:val="00C942D2"/>
    <w:rsid w:val="00C944AB"/>
    <w:rsid w:val="00C94B4C"/>
    <w:rsid w:val="00C94C40"/>
    <w:rsid w:val="00C95015"/>
    <w:rsid w:val="00C951A5"/>
    <w:rsid w:val="00C9591A"/>
    <w:rsid w:val="00C959E7"/>
    <w:rsid w:val="00C95B40"/>
    <w:rsid w:val="00C95D1B"/>
    <w:rsid w:val="00CA0267"/>
    <w:rsid w:val="00CA0370"/>
    <w:rsid w:val="00CA0D7F"/>
    <w:rsid w:val="00CA0EA7"/>
    <w:rsid w:val="00CA1274"/>
    <w:rsid w:val="00CA1387"/>
    <w:rsid w:val="00CA1623"/>
    <w:rsid w:val="00CA1ED8"/>
    <w:rsid w:val="00CA46C9"/>
    <w:rsid w:val="00CA4C36"/>
    <w:rsid w:val="00CA5CE0"/>
    <w:rsid w:val="00CA6612"/>
    <w:rsid w:val="00CA66D2"/>
    <w:rsid w:val="00CA6F6D"/>
    <w:rsid w:val="00CA78B3"/>
    <w:rsid w:val="00CA7909"/>
    <w:rsid w:val="00CB0CCF"/>
    <w:rsid w:val="00CB1DAF"/>
    <w:rsid w:val="00CB1ECE"/>
    <w:rsid w:val="00CB1F63"/>
    <w:rsid w:val="00CB2E01"/>
    <w:rsid w:val="00CB3E14"/>
    <w:rsid w:val="00CB596E"/>
    <w:rsid w:val="00CB5E9F"/>
    <w:rsid w:val="00CB6982"/>
    <w:rsid w:val="00CB6E2A"/>
    <w:rsid w:val="00CB7170"/>
    <w:rsid w:val="00CB77D9"/>
    <w:rsid w:val="00CB7FF0"/>
    <w:rsid w:val="00CC0092"/>
    <w:rsid w:val="00CC040E"/>
    <w:rsid w:val="00CC0F07"/>
    <w:rsid w:val="00CC111F"/>
    <w:rsid w:val="00CC13D3"/>
    <w:rsid w:val="00CC169D"/>
    <w:rsid w:val="00CC1FE8"/>
    <w:rsid w:val="00CC2011"/>
    <w:rsid w:val="00CC326C"/>
    <w:rsid w:val="00CC3D03"/>
    <w:rsid w:val="00CC3EA0"/>
    <w:rsid w:val="00CC4368"/>
    <w:rsid w:val="00CC4502"/>
    <w:rsid w:val="00CC55CB"/>
    <w:rsid w:val="00CC68FE"/>
    <w:rsid w:val="00CC6B9F"/>
    <w:rsid w:val="00CC6DE9"/>
    <w:rsid w:val="00CC7224"/>
    <w:rsid w:val="00CC7745"/>
    <w:rsid w:val="00CC7906"/>
    <w:rsid w:val="00CC7B45"/>
    <w:rsid w:val="00CD09C4"/>
    <w:rsid w:val="00CD0D44"/>
    <w:rsid w:val="00CD1188"/>
    <w:rsid w:val="00CD211A"/>
    <w:rsid w:val="00CD2D7E"/>
    <w:rsid w:val="00CD2ED1"/>
    <w:rsid w:val="00CD30CB"/>
    <w:rsid w:val="00CD337B"/>
    <w:rsid w:val="00CD3A0F"/>
    <w:rsid w:val="00CD3D0E"/>
    <w:rsid w:val="00CD4356"/>
    <w:rsid w:val="00CD5304"/>
    <w:rsid w:val="00CD6019"/>
    <w:rsid w:val="00CD6ACB"/>
    <w:rsid w:val="00CD6E44"/>
    <w:rsid w:val="00CE0424"/>
    <w:rsid w:val="00CE06D8"/>
    <w:rsid w:val="00CE17FC"/>
    <w:rsid w:val="00CE2B9F"/>
    <w:rsid w:val="00CE2DB0"/>
    <w:rsid w:val="00CE3063"/>
    <w:rsid w:val="00CE3AAD"/>
    <w:rsid w:val="00CE3EC6"/>
    <w:rsid w:val="00CE4446"/>
    <w:rsid w:val="00CE60E0"/>
    <w:rsid w:val="00CE636F"/>
    <w:rsid w:val="00CE6DE8"/>
    <w:rsid w:val="00CE7561"/>
    <w:rsid w:val="00CF0146"/>
    <w:rsid w:val="00CF03DC"/>
    <w:rsid w:val="00CF1236"/>
    <w:rsid w:val="00CF1354"/>
    <w:rsid w:val="00CF17FE"/>
    <w:rsid w:val="00CF21AE"/>
    <w:rsid w:val="00CF2AC0"/>
    <w:rsid w:val="00CF3213"/>
    <w:rsid w:val="00CF3546"/>
    <w:rsid w:val="00CF3B1F"/>
    <w:rsid w:val="00CF3BF5"/>
    <w:rsid w:val="00CF3BF6"/>
    <w:rsid w:val="00CF49E9"/>
    <w:rsid w:val="00CF625B"/>
    <w:rsid w:val="00CF687E"/>
    <w:rsid w:val="00CF6ECD"/>
    <w:rsid w:val="00CF6F87"/>
    <w:rsid w:val="00CF76C3"/>
    <w:rsid w:val="00CF7B78"/>
    <w:rsid w:val="00D0013F"/>
    <w:rsid w:val="00D001F3"/>
    <w:rsid w:val="00D00716"/>
    <w:rsid w:val="00D01913"/>
    <w:rsid w:val="00D019F6"/>
    <w:rsid w:val="00D01DC5"/>
    <w:rsid w:val="00D01FBD"/>
    <w:rsid w:val="00D02959"/>
    <w:rsid w:val="00D02CFD"/>
    <w:rsid w:val="00D031F1"/>
    <w:rsid w:val="00D03250"/>
    <w:rsid w:val="00D0349B"/>
    <w:rsid w:val="00D0585B"/>
    <w:rsid w:val="00D07B3E"/>
    <w:rsid w:val="00D10249"/>
    <w:rsid w:val="00D10CAD"/>
    <w:rsid w:val="00D11127"/>
    <w:rsid w:val="00D115C3"/>
    <w:rsid w:val="00D11897"/>
    <w:rsid w:val="00D11F13"/>
    <w:rsid w:val="00D13135"/>
    <w:rsid w:val="00D132E9"/>
    <w:rsid w:val="00D13E4E"/>
    <w:rsid w:val="00D145DE"/>
    <w:rsid w:val="00D151DE"/>
    <w:rsid w:val="00D15B2D"/>
    <w:rsid w:val="00D16192"/>
    <w:rsid w:val="00D176DD"/>
    <w:rsid w:val="00D17783"/>
    <w:rsid w:val="00D17CB4"/>
    <w:rsid w:val="00D17ECB"/>
    <w:rsid w:val="00D218D0"/>
    <w:rsid w:val="00D219E2"/>
    <w:rsid w:val="00D2223B"/>
    <w:rsid w:val="00D22653"/>
    <w:rsid w:val="00D22A2B"/>
    <w:rsid w:val="00D237B8"/>
    <w:rsid w:val="00D23821"/>
    <w:rsid w:val="00D23966"/>
    <w:rsid w:val="00D239A7"/>
    <w:rsid w:val="00D23F47"/>
    <w:rsid w:val="00D25194"/>
    <w:rsid w:val="00D259A4"/>
    <w:rsid w:val="00D25BC5"/>
    <w:rsid w:val="00D266DA"/>
    <w:rsid w:val="00D27BA2"/>
    <w:rsid w:val="00D27D29"/>
    <w:rsid w:val="00D27FEB"/>
    <w:rsid w:val="00D30006"/>
    <w:rsid w:val="00D32519"/>
    <w:rsid w:val="00D32C1E"/>
    <w:rsid w:val="00D32FD8"/>
    <w:rsid w:val="00D336A3"/>
    <w:rsid w:val="00D338AC"/>
    <w:rsid w:val="00D33BE9"/>
    <w:rsid w:val="00D34B58"/>
    <w:rsid w:val="00D35826"/>
    <w:rsid w:val="00D35913"/>
    <w:rsid w:val="00D35A56"/>
    <w:rsid w:val="00D35F02"/>
    <w:rsid w:val="00D36381"/>
    <w:rsid w:val="00D36E71"/>
    <w:rsid w:val="00D36EEF"/>
    <w:rsid w:val="00D375D7"/>
    <w:rsid w:val="00D37968"/>
    <w:rsid w:val="00D37D87"/>
    <w:rsid w:val="00D40104"/>
    <w:rsid w:val="00D40B33"/>
    <w:rsid w:val="00D40D64"/>
    <w:rsid w:val="00D41097"/>
    <w:rsid w:val="00D41359"/>
    <w:rsid w:val="00D4231C"/>
    <w:rsid w:val="00D427CF"/>
    <w:rsid w:val="00D4318F"/>
    <w:rsid w:val="00D438BF"/>
    <w:rsid w:val="00D440F8"/>
    <w:rsid w:val="00D443C4"/>
    <w:rsid w:val="00D44FE3"/>
    <w:rsid w:val="00D469B0"/>
    <w:rsid w:val="00D46F9D"/>
    <w:rsid w:val="00D5148B"/>
    <w:rsid w:val="00D53379"/>
    <w:rsid w:val="00D5387A"/>
    <w:rsid w:val="00D53E8A"/>
    <w:rsid w:val="00D53F1B"/>
    <w:rsid w:val="00D546FF"/>
    <w:rsid w:val="00D54D90"/>
    <w:rsid w:val="00D550FB"/>
    <w:rsid w:val="00D55208"/>
    <w:rsid w:val="00D55424"/>
    <w:rsid w:val="00D55AD5"/>
    <w:rsid w:val="00D5646A"/>
    <w:rsid w:val="00D56B0B"/>
    <w:rsid w:val="00D5740A"/>
    <w:rsid w:val="00D5758E"/>
    <w:rsid w:val="00D576CA"/>
    <w:rsid w:val="00D576E9"/>
    <w:rsid w:val="00D57E81"/>
    <w:rsid w:val="00D60053"/>
    <w:rsid w:val="00D6010B"/>
    <w:rsid w:val="00D603D1"/>
    <w:rsid w:val="00D60A25"/>
    <w:rsid w:val="00D60CBD"/>
    <w:rsid w:val="00D61AF5"/>
    <w:rsid w:val="00D625AB"/>
    <w:rsid w:val="00D62654"/>
    <w:rsid w:val="00D62710"/>
    <w:rsid w:val="00D62963"/>
    <w:rsid w:val="00D62C8B"/>
    <w:rsid w:val="00D652B5"/>
    <w:rsid w:val="00D653D4"/>
    <w:rsid w:val="00D65809"/>
    <w:rsid w:val="00D65F7D"/>
    <w:rsid w:val="00D66128"/>
    <w:rsid w:val="00D66155"/>
    <w:rsid w:val="00D66811"/>
    <w:rsid w:val="00D66E61"/>
    <w:rsid w:val="00D67F2B"/>
    <w:rsid w:val="00D7005C"/>
    <w:rsid w:val="00D7089F"/>
    <w:rsid w:val="00D708B0"/>
    <w:rsid w:val="00D71018"/>
    <w:rsid w:val="00D71339"/>
    <w:rsid w:val="00D72919"/>
    <w:rsid w:val="00D74A67"/>
    <w:rsid w:val="00D74E6B"/>
    <w:rsid w:val="00D752A3"/>
    <w:rsid w:val="00D774D0"/>
    <w:rsid w:val="00D774D1"/>
    <w:rsid w:val="00D77953"/>
    <w:rsid w:val="00D77966"/>
    <w:rsid w:val="00D77B1D"/>
    <w:rsid w:val="00D80111"/>
    <w:rsid w:val="00D8021F"/>
    <w:rsid w:val="00D80383"/>
    <w:rsid w:val="00D80AD1"/>
    <w:rsid w:val="00D810AA"/>
    <w:rsid w:val="00D81210"/>
    <w:rsid w:val="00D819B0"/>
    <w:rsid w:val="00D823C6"/>
    <w:rsid w:val="00D826CC"/>
    <w:rsid w:val="00D82ECC"/>
    <w:rsid w:val="00D8303E"/>
    <w:rsid w:val="00D8327F"/>
    <w:rsid w:val="00D836DD"/>
    <w:rsid w:val="00D837B7"/>
    <w:rsid w:val="00D84676"/>
    <w:rsid w:val="00D8591F"/>
    <w:rsid w:val="00D86511"/>
    <w:rsid w:val="00D866F7"/>
    <w:rsid w:val="00D86762"/>
    <w:rsid w:val="00D86CA3"/>
    <w:rsid w:val="00D86F8D"/>
    <w:rsid w:val="00D871CE"/>
    <w:rsid w:val="00D876AC"/>
    <w:rsid w:val="00D910FC"/>
    <w:rsid w:val="00D9196D"/>
    <w:rsid w:val="00D91C4D"/>
    <w:rsid w:val="00D91D44"/>
    <w:rsid w:val="00D91D82"/>
    <w:rsid w:val="00D92385"/>
    <w:rsid w:val="00D924C7"/>
    <w:rsid w:val="00D9268F"/>
    <w:rsid w:val="00D92796"/>
    <w:rsid w:val="00D92982"/>
    <w:rsid w:val="00D92DF3"/>
    <w:rsid w:val="00D92EFA"/>
    <w:rsid w:val="00D930AD"/>
    <w:rsid w:val="00D9350C"/>
    <w:rsid w:val="00D93880"/>
    <w:rsid w:val="00D938EB"/>
    <w:rsid w:val="00D93AED"/>
    <w:rsid w:val="00D954D2"/>
    <w:rsid w:val="00D95612"/>
    <w:rsid w:val="00D9657A"/>
    <w:rsid w:val="00D96C9E"/>
    <w:rsid w:val="00D972C2"/>
    <w:rsid w:val="00D97829"/>
    <w:rsid w:val="00D97CEA"/>
    <w:rsid w:val="00DA10E7"/>
    <w:rsid w:val="00DA1718"/>
    <w:rsid w:val="00DA194A"/>
    <w:rsid w:val="00DA2472"/>
    <w:rsid w:val="00DA282D"/>
    <w:rsid w:val="00DA305E"/>
    <w:rsid w:val="00DA4A1F"/>
    <w:rsid w:val="00DA5417"/>
    <w:rsid w:val="00DA56E8"/>
    <w:rsid w:val="00DA64EF"/>
    <w:rsid w:val="00DA76AA"/>
    <w:rsid w:val="00DA7B59"/>
    <w:rsid w:val="00DB05D7"/>
    <w:rsid w:val="00DB0A9F"/>
    <w:rsid w:val="00DB1335"/>
    <w:rsid w:val="00DB169E"/>
    <w:rsid w:val="00DB1965"/>
    <w:rsid w:val="00DB1F67"/>
    <w:rsid w:val="00DB2060"/>
    <w:rsid w:val="00DB3388"/>
    <w:rsid w:val="00DB377D"/>
    <w:rsid w:val="00DB47D8"/>
    <w:rsid w:val="00DB489C"/>
    <w:rsid w:val="00DB5061"/>
    <w:rsid w:val="00DB5910"/>
    <w:rsid w:val="00DB5A0A"/>
    <w:rsid w:val="00DB5A0F"/>
    <w:rsid w:val="00DB5E30"/>
    <w:rsid w:val="00DB5FF6"/>
    <w:rsid w:val="00DB6C6A"/>
    <w:rsid w:val="00DC00CB"/>
    <w:rsid w:val="00DC0C75"/>
    <w:rsid w:val="00DC295B"/>
    <w:rsid w:val="00DC2A36"/>
    <w:rsid w:val="00DC2D36"/>
    <w:rsid w:val="00DC53EF"/>
    <w:rsid w:val="00DC5FFA"/>
    <w:rsid w:val="00DC7568"/>
    <w:rsid w:val="00DD015D"/>
    <w:rsid w:val="00DD03BA"/>
    <w:rsid w:val="00DD0928"/>
    <w:rsid w:val="00DD0E6D"/>
    <w:rsid w:val="00DD1698"/>
    <w:rsid w:val="00DD17E7"/>
    <w:rsid w:val="00DD1D85"/>
    <w:rsid w:val="00DD1EDA"/>
    <w:rsid w:val="00DD20C0"/>
    <w:rsid w:val="00DD2350"/>
    <w:rsid w:val="00DD2FD1"/>
    <w:rsid w:val="00DD2FD4"/>
    <w:rsid w:val="00DD30AB"/>
    <w:rsid w:val="00DD33CB"/>
    <w:rsid w:val="00DD36B1"/>
    <w:rsid w:val="00DD521D"/>
    <w:rsid w:val="00DD5DBD"/>
    <w:rsid w:val="00DD674B"/>
    <w:rsid w:val="00DD6757"/>
    <w:rsid w:val="00DD7751"/>
    <w:rsid w:val="00DD7A3E"/>
    <w:rsid w:val="00DE0A6D"/>
    <w:rsid w:val="00DE1143"/>
    <w:rsid w:val="00DE1928"/>
    <w:rsid w:val="00DE4175"/>
    <w:rsid w:val="00DE444D"/>
    <w:rsid w:val="00DE46B5"/>
    <w:rsid w:val="00DE5608"/>
    <w:rsid w:val="00DE577A"/>
    <w:rsid w:val="00DE58D0"/>
    <w:rsid w:val="00DE5E1C"/>
    <w:rsid w:val="00DE5E9D"/>
    <w:rsid w:val="00DE6106"/>
    <w:rsid w:val="00DE645E"/>
    <w:rsid w:val="00DE654F"/>
    <w:rsid w:val="00DE698F"/>
    <w:rsid w:val="00DE71F7"/>
    <w:rsid w:val="00DE7C14"/>
    <w:rsid w:val="00DF06D8"/>
    <w:rsid w:val="00DF0A62"/>
    <w:rsid w:val="00DF0B44"/>
    <w:rsid w:val="00DF0B6E"/>
    <w:rsid w:val="00DF0BB9"/>
    <w:rsid w:val="00DF147B"/>
    <w:rsid w:val="00DF15E0"/>
    <w:rsid w:val="00DF1A00"/>
    <w:rsid w:val="00DF2282"/>
    <w:rsid w:val="00DF22E5"/>
    <w:rsid w:val="00DF2F73"/>
    <w:rsid w:val="00DF37A0"/>
    <w:rsid w:val="00DF3E44"/>
    <w:rsid w:val="00DF4039"/>
    <w:rsid w:val="00DF42E4"/>
    <w:rsid w:val="00DF43C0"/>
    <w:rsid w:val="00DF56EB"/>
    <w:rsid w:val="00DF63B7"/>
    <w:rsid w:val="00DF6F24"/>
    <w:rsid w:val="00DF735F"/>
    <w:rsid w:val="00E00312"/>
    <w:rsid w:val="00E01131"/>
    <w:rsid w:val="00E0194B"/>
    <w:rsid w:val="00E01E95"/>
    <w:rsid w:val="00E02704"/>
    <w:rsid w:val="00E03DA3"/>
    <w:rsid w:val="00E04948"/>
    <w:rsid w:val="00E04D7B"/>
    <w:rsid w:val="00E06E11"/>
    <w:rsid w:val="00E070D8"/>
    <w:rsid w:val="00E10370"/>
    <w:rsid w:val="00E1068A"/>
    <w:rsid w:val="00E10B86"/>
    <w:rsid w:val="00E10DCF"/>
    <w:rsid w:val="00E110E7"/>
    <w:rsid w:val="00E11B20"/>
    <w:rsid w:val="00E125E9"/>
    <w:rsid w:val="00E12BB7"/>
    <w:rsid w:val="00E12F69"/>
    <w:rsid w:val="00E133D3"/>
    <w:rsid w:val="00E13A00"/>
    <w:rsid w:val="00E13C0F"/>
    <w:rsid w:val="00E13E8A"/>
    <w:rsid w:val="00E15759"/>
    <w:rsid w:val="00E15859"/>
    <w:rsid w:val="00E159AA"/>
    <w:rsid w:val="00E15B43"/>
    <w:rsid w:val="00E16670"/>
    <w:rsid w:val="00E16696"/>
    <w:rsid w:val="00E17D68"/>
    <w:rsid w:val="00E17FA2"/>
    <w:rsid w:val="00E20710"/>
    <w:rsid w:val="00E209A7"/>
    <w:rsid w:val="00E20FF2"/>
    <w:rsid w:val="00E217EB"/>
    <w:rsid w:val="00E21C99"/>
    <w:rsid w:val="00E22268"/>
    <w:rsid w:val="00E22330"/>
    <w:rsid w:val="00E22FC8"/>
    <w:rsid w:val="00E24DCB"/>
    <w:rsid w:val="00E25907"/>
    <w:rsid w:val="00E25AE8"/>
    <w:rsid w:val="00E26012"/>
    <w:rsid w:val="00E2648E"/>
    <w:rsid w:val="00E265FC"/>
    <w:rsid w:val="00E27EE2"/>
    <w:rsid w:val="00E30B5A"/>
    <w:rsid w:val="00E3123D"/>
    <w:rsid w:val="00E31461"/>
    <w:rsid w:val="00E31D43"/>
    <w:rsid w:val="00E324B4"/>
    <w:rsid w:val="00E32608"/>
    <w:rsid w:val="00E32F8B"/>
    <w:rsid w:val="00E3322E"/>
    <w:rsid w:val="00E334D5"/>
    <w:rsid w:val="00E340BE"/>
    <w:rsid w:val="00E34188"/>
    <w:rsid w:val="00E34B6E"/>
    <w:rsid w:val="00E34FF9"/>
    <w:rsid w:val="00E354B3"/>
    <w:rsid w:val="00E35559"/>
    <w:rsid w:val="00E3574E"/>
    <w:rsid w:val="00E36CAC"/>
    <w:rsid w:val="00E3723A"/>
    <w:rsid w:val="00E37629"/>
    <w:rsid w:val="00E37860"/>
    <w:rsid w:val="00E407A5"/>
    <w:rsid w:val="00E41C04"/>
    <w:rsid w:val="00E41E4A"/>
    <w:rsid w:val="00E422A2"/>
    <w:rsid w:val="00E429A2"/>
    <w:rsid w:val="00E42BC9"/>
    <w:rsid w:val="00E42E4D"/>
    <w:rsid w:val="00E4378C"/>
    <w:rsid w:val="00E43D52"/>
    <w:rsid w:val="00E446F1"/>
    <w:rsid w:val="00E45B0E"/>
    <w:rsid w:val="00E4612D"/>
    <w:rsid w:val="00E46886"/>
    <w:rsid w:val="00E47232"/>
    <w:rsid w:val="00E475AE"/>
    <w:rsid w:val="00E47AEF"/>
    <w:rsid w:val="00E519C6"/>
    <w:rsid w:val="00E51B16"/>
    <w:rsid w:val="00E53902"/>
    <w:rsid w:val="00E53B75"/>
    <w:rsid w:val="00E540CD"/>
    <w:rsid w:val="00E54A55"/>
    <w:rsid w:val="00E54E3B"/>
    <w:rsid w:val="00E55098"/>
    <w:rsid w:val="00E556EB"/>
    <w:rsid w:val="00E55937"/>
    <w:rsid w:val="00E55EDB"/>
    <w:rsid w:val="00E568F4"/>
    <w:rsid w:val="00E56F42"/>
    <w:rsid w:val="00E57565"/>
    <w:rsid w:val="00E60194"/>
    <w:rsid w:val="00E60E19"/>
    <w:rsid w:val="00E614EF"/>
    <w:rsid w:val="00E61873"/>
    <w:rsid w:val="00E6272C"/>
    <w:rsid w:val="00E62F8F"/>
    <w:rsid w:val="00E632DF"/>
    <w:rsid w:val="00E63838"/>
    <w:rsid w:val="00E63A58"/>
    <w:rsid w:val="00E63C8E"/>
    <w:rsid w:val="00E642A5"/>
    <w:rsid w:val="00E64434"/>
    <w:rsid w:val="00E6549F"/>
    <w:rsid w:val="00E65B94"/>
    <w:rsid w:val="00E661BA"/>
    <w:rsid w:val="00E67132"/>
    <w:rsid w:val="00E67830"/>
    <w:rsid w:val="00E67BDA"/>
    <w:rsid w:val="00E67C51"/>
    <w:rsid w:val="00E71147"/>
    <w:rsid w:val="00E71CD3"/>
    <w:rsid w:val="00E72708"/>
    <w:rsid w:val="00E72B96"/>
    <w:rsid w:val="00E72EFC"/>
    <w:rsid w:val="00E72FD8"/>
    <w:rsid w:val="00E7318F"/>
    <w:rsid w:val="00E73E8F"/>
    <w:rsid w:val="00E756AA"/>
    <w:rsid w:val="00E758EC"/>
    <w:rsid w:val="00E762E6"/>
    <w:rsid w:val="00E76EB8"/>
    <w:rsid w:val="00E774BA"/>
    <w:rsid w:val="00E77D08"/>
    <w:rsid w:val="00E80066"/>
    <w:rsid w:val="00E81940"/>
    <w:rsid w:val="00E82309"/>
    <w:rsid w:val="00E8234C"/>
    <w:rsid w:val="00E825A5"/>
    <w:rsid w:val="00E839A1"/>
    <w:rsid w:val="00E83AA9"/>
    <w:rsid w:val="00E83EAB"/>
    <w:rsid w:val="00E8413E"/>
    <w:rsid w:val="00E849F2"/>
    <w:rsid w:val="00E84A27"/>
    <w:rsid w:val="00E85535"/>
    <w:rsid w:val="00E856B0"/>
    <w:rsid w:val="00E85928"/>
    <w:rsid w:val="00E85D9B"/>
    <w:rsid w:val="00E85EE1"/>
    <w:rsid w:val="00E87822"/>
    <w:rsid w:val="00E87B7A"/>
    <w:rsid w:val="00E9007B"/>
    <w:rsid w:val="00E9026E"/>
    <w:rsid w:val="00E90394"/>
    <w:rsid w:val="00E90395"/>
    <w:rsid w:val="00E90E49"/>
    <w:rsid w:val="00E91322"/>
    <w:rsid w:val="00E916AB"/>
    <w:rsid w:val="00E917F9"/>
    <w:rsid w:val="00E921F3"/>
    <w:rsid w:val="00E92686"/>
    <w:rsid w:val="00E9291C"/>
    <w:rsid w:val="00E92F14"/>
    <w:rsid w:val="00E937DA"/>
    <w:rsid w:val="00E93FFE"/>
    <w:rsid w:val="00E943AF"/>
    <w:rsid w:val="00E94F8A"/>
    <w:rsid w:val="00E95689"/>
    <w:rsid w:val="00E95E41"/>
    <w:rsid w:val="00E97A75"/>
    <w:rsid w:val="00E97E6A"/>
    <w:rsid w:val="00EA007C"/>
    <w:rsid w:val="00EA0FD8"/>
    <w:rsid w:val="00EA1339"/>
    <w:rsid w:val="00EA1C7A"/>
    <w:rsid w:val="00EA2455"/>
    <w:rsid w:val="00EA270B"/>
    <w:rsid w:val="00EA2E0F"/>
    <w:rsid w:val="00EA336B"/>
    <w:rsid w:val="00EA38F3"/>
    <w:rsid w:val="00EA3AA8"/>
    <w:rsid w:val="00EA3AB0"/>
    <w:rsid w:val="00EA6426"/>
    <w:rsid w:val="00EA6E62"/>
    <w:rsid w:val="00EA7593"/>
    <w:rsid w:val="00EA769F"/>
    <w:rsid w:val="00EA776B"/>
    <w:rsid w:val="00EA7857"/>
    <w:rsid w:val="00EA7A41"/>
    <w:rsid w:val="00EB077B"/>
    <w:rsid w:val="00EB0A6A"/>
    <w:rsid w:val="00EB1815"/>
    <w:rsid w:val="00EB254A"/>
    <w:rsid w:val="00EB2A88"/>
    <w:rsid w:val="00EB3047"/>
    <w:rsid w:val="00EB314C"/>
    <w:rsid w:val="00EB336B"/>
    <w:rsid w:val="00EB3E02"/>
    <w:rsid w:val="00EB4EA2"/>
    <w:rsid w:val="00EB5B53"/>
    <w:rsid w:val="00EB70E7"/>
    <w:rsid w:val="00EB712A"/>
    <w:rsid w:val="00EB75CC"/>
    <w:rsid w:val="00EB7A13"/>
    <w:rsid w:val="00EC06FA"/>
    <w:rsid w:val="00EC2161"/>
    <w:rsid w:val="00EC2483"/>
    <w:rsid w:val="00EC24D5"/>
    <w:rsid w:val="00EC26E1"/>
    <w:rsid w:val="00EC27C6"/>
    <w:rsid w:val="00EC30E7"/>
    <w:rsid w:val="00EC33E7"/>
    <w:rsid w:val="00EC4020"/>
    <w:rsid w:val="00EC4207"/>
    <w:rsid w:val="00EC4755"/>
    <w:rsid w:val="00EC5653"/>
    <w:rsid w:val="00EC6CE6"/>
    <w:rsid w:val="00EC71CE"/>
    <w:rsid w:val="00EC7B1B"/>
    <w:rsid w:val="00ED098B"/>
    <w:rsid w:val="00ED0F71"/>
    <w:rsid w:val="00ED1006"/>
    <w:rsid w:val="00ED170D"/>
    <w:rsid w:val="00ED1775"/>
    <w:rsid w:val="00ED20C1"/>
    <w:rsid w:val="00ED2812"/>
    <w:rsid w:val="00ED2B28"/>
    <w:rsid w:val="00ED2D5A"/>
    <w:rsid w:val="00ED3384"/>
    <w:rsid w:val="00ED3BF6"/>
    <w:rsid w:val="00ED3DF7"/>
    <w:rsid w:val="00ED4C60"/>
    <w:rsid w:val="00ED5259"/>
    <w:rsid w:val="00ED5575"/>
    <w:rsid w:val="00ED5B21"/>
    <w:rsid w:val="00ED7556"/>
    <w:rsid w:val="00EE08DF"/>
    <w:rsid w:val="00EE0AF5"/>
    <w:rsid w:val="00EE0CBD"/>
    <w:rsid w:val="00EE0F87"/>
    <w:rsid w:val="00EE1619"/>
    <w:rsid w:val="00EE1D19"/>
    <w:rsid w:val="00EE1DA5"/>
    <w:rsid w:val="00EE29BD"/>
    <w:rsid w:val="00EE3687"/>
    <w:rsid w:val="00EE3943"/>
    <w:rsid w:val="00EE408B"/>
    <w:rsid w:val="00EE5016"/>
    <w:rsid w:val="00EE5318"/>
    <w:rsid w:val="00EE565C"/>
    <w:rsid w:val="00EE5A6C"/>
    <w:rsid w:val="00EE6ABD"/>
    <w:rsid w:val="00EE724C"/>
    <w:rsid w:val="00EE7AF9"/>
    <w:rsid w:val="00EF0B4A"/>
    <w:rsid w:val="00EF12DC"/>
    <w:rsid w:val="00EF18FE"/>
    <w:rsid w:val="00EF21EA"/>
    <w:rsid w:val="00EF2EAB"/>
    <w:rsid w:val="00EF352A"/>
    <w:rsid w:val="00EF390E"/>
    <w:rsid w:val="00EF3DEA"/>
    <w:rsid w:val="00EF3F04"/>
    <w:rsid w:val="00EF44B7"/>
    <w:rsid w:val="00EF46C7"/>
    <w:rsid w:val="00EF4D02"/>
    <w:rsid w:val="00EF564C"/>
    <w:rsid w:val="00EF5787"/>
    <w:rsid w:val="00EF5B38"/>
    <w:rsid w:val="00EF60D0"/>
    <w:rsid w:val="00EF61A3"/>
    <w:rsid w:val="00EF6319"/>
    <w:rsid w:val="00EF6498"/>
    <w:rsid w:val="00EF71B2"/>
    <w:rsid w:val="00EF7A15"/>
    <w:rsid w:val="00EF7B63"/>
    <w:rsid w:val="00F00F03"/>
    <w:rsid w:val="00F02EDC"/>
    <w:rsid w:val="00F02F39"/>
    <w:rsid w:val="00F033B1"/>
    <w:rsid w:val="00F03AF8"/>
    <w:rsid w:val="00F03E45"/>
    <w:rsid w:val="00F0470D"/>
    <w:rsid w:val="00F051B2"/>
    <w:rsid w:val="00F0528D"/>
    <w:rsid w:val="00F060B8"/>
    <w:rsid w:val="00F06C67"/>
    <w:rsid w:val="00F06DFD"/>
    <w:rsid w:val="00F071D1"/>
    <w:rsid w:val="00F073CF"/>
    <w:rsid w:val="00F07533"/>
    <w:rsid w:val="00F07F38"/>
    <w:rsid w:val="00F10629"/>
    <w:rsid w:val="00F10B52"/>
    <w:rsid w:val="00F10C71"/>
    <w:rsid w:val="00F10D9F"/>
    <w:rsid w:val="00F113BC"/>
    <w:rsid w:val="00F11464"/>
    <w:rsid w:val="00F12363"/>
    <w:rsid w:val="00F12566"/>
    <w:rsid w:val="00F12A55"/>
    <w:rsid w:val="00F132C7"/>
    <w:rsid w:val="00F135B5"/>
    <w:rsid w:val="00F13778"/>
    <w:rsid w:val="00F146E6"/>
    <w:rsid w:val="00F15020"/>
    <w:rsid w:val="00F15DA1"/>
    <w:rsid w:val="00F15FA5"/>
    <w:rsid w:val="00F161FD"/>
    <w:rsid w:val="00F1627C"/>
    <w:rsid w:val="00F16AB0"/>
    <w:rsid w:val="00F17264"/>
    <w:rsid w:val="00F209B7"/>
    <w:rsid w:val="00F20C6D"/>
    <w:rsid w:val="00F20F5C"/>
    <w:rsid w:val="00F20FA7"/>
    <w:rsid w:val="00F21654"/>
    <w:rsid w:val="00F23387"/>
    <w:rsid w:val="00F23663"/>
    <w:rsid w:val="00F2376F"/>
    <w:rsid w:val="00F237BF"/>
    <w:rsid w:val="00F23C24"/>
    <w:rsid w:val="00F23E99"/>
    <w:rsid w:val="00F243D8"/>
    <w:rsid w:val="00F251A0"/>
    <w:rsid w:val="00F25DD7"/>
    <w:rsid w:val="00F25F55"/>
    <w:rsid w:val="00F2660E"/>
    <w:rsid w:val="00F2722A"/>
    <w:rsid w:val="00F30828"/>
    <w:rsid w:val="00F30CA4"/>
    <w:rsid w:val="00F310B7"/>
    <w:rsid w:val="00F313D6"/>
    <w:rsid w:val="00F3179F"/>
    <w:rsid w:val="00F3190C"/>
    <w:rsid w:val="00F31B80"/>
    <w:rsid w:val="00F33074"/>
    <w:rsid w:val="00F35244"/>
    <w:rsid w:val="00F355E4"/>
    <w:rsid w:val="00F35638"/>
    <w:rsid w:val="00F36888"/>
    <w:rsid w:val="00F36F81"/>
    <w:rsid w:val="00F370E6"/>
    <w:rsid w:val="00F3757B"/>
    <w:rsid w:val="00F379A6"/>
    <w:rsid w:val="00F379CE"/>
    <w:rsid w:val="00F402D3"/>
    <w:rsid w:val="00F4055C"/>
    <w:rsid w:val="00F40CF7"/>
    <w:rsid w:val="00F40F0C"/>
    <w:rsid w:val="00F41125"/>
    <w:rsid w:val="00F41478"/>
    <w:rsid w:val="00F41A2A"/>
    <w:rsid w:val="00F41B79"/>
    <w:rsid w:val="00F42892"/>
    <w:rsid w:val="00F42DCA"/>
    <w:rsid w:val="00F42F1C"/>
    <w:rsid w:val="00F432F0"/>
    <w:rsid w:val="00F44689"/>
    <w:rsid w:val="00F45027"/>
    <w:rsid w:val="00F465BB"/>
    <w:rsid w:val="00F46D3A"/>
    <w:rsid w:val="00F47600"/>
    <w:rsid w:val="00F4766C"/>
    <w:rsid w:val="00F47828"/>
    <w:rsid w:val="00F47DF1"/>
    <w:rsid w:val="00F5060E"/>
    <w:rsid w:val="00F507D1"/>
    <w:rsid w:val="00F50CAB"/>
    <w:rsid w:val="00F50CE9"/>
    <w:rsid w:val="00F5114A"/>
    <w:rsid w:val="00F512BB"/>
    <w:rsid w:val="00F519CE"/>
    <w:rsid w:val="00F51ADA"/>
    <w:rsid w:val="00F526EF"/>
    <w:rsid w:val="00F532E4"/>
    <w:rsid w:val="00F53724"/>
    <w:rsid w:val="00F5382D"/>
    <w:rsid w:val="00F53A09"/>
    <w:rsid w:val="00F54EEE"/>
    <w:rsid w:val="00F57135"/>
    <w:rsid w:val="00F57FA4"/>
    <w:rsid w:val="00F60203"/>
    <w:rsid w:val="00F607C5"/>
    <w:rsid w:val="00F60DEA"/>
    <w:rsid w:val="00F60F4F"/>
    <w:rsid w:val="00F610C8"/>
    <w:rsid w:val="00F617BA"/>
    <w:rsid w:val="00F62582"/>
    <w:rsid w:val="00F6288C"/>
    <w:rsid w:val="00F62B72"/>
    <w:rsid w:val="00F6302A"/>
    <w:rsid w:val="00F63950"/>
    <w:rsid w:val="00F64C2B"/>
    <w:rsid w:val="00F651BE"/>
    <w:rsid w:val="00F6574E"/>
    <w:rsid w:val="00F65A4D"/>
    <w:rsid w:val="00F66A17"/>
    <w:rsid w:val="00F66E87"/>
    <w:rsid w:val="00F67C50"/>
    <w:rsid w:val="00F67F53"/>
    <w:rsid w:val="00F703A4"/>
    <w:rsid w:val="00F703BE"/>
    <w:rsid w:val="00F704BB"/>
    <w:rsid w:val="00F70C84"/>
    <w:rsid w:val="00F71687"/>
    <w:rsid w:val="00F7191D"/>
    <w:rsid w:val="00F71F69"/>
    <w:rsid w:val="00F72092"/>
    <w:rsid w:val="00F720A0"/>
    <w:rsid w:val="00F721BF"/>
    <w:rsid w:val="00F72B72"/>
    <w:rsid w:val="00F72D0C"/>
    <w:rsid w:val="00F72EBB"/>
    <w:rsid w:val="00F7313A"/>
    <w:rsid w:val="00F742F9"/>
    <w:rsid w:val="00F74BB9"/>
    <w:rsid w:val="00F74BC1"/>
    <w:rsid w:val="00F75582"/>
    <w:rsid w:val="00F75624"/>
    <w:rsid w:val="00F7593D"/>
    <w:rsid w:val="00F7682A"/>
    <w:rsid w:val="00F76B0F"/>
    <w:rsid w:val="00F76CC2"/>
    <w:rsid w:val="00F76E52"/>
    <w:rsid w:val="00F76EFA"/>
    <w:rsid w:val="00F7752E"/>
    <w:rsid w:val="00F77895"/>
    <w:rsid w:val="00F8035C"/>
    <w:rsid w:val="00F804BE"/>
    <w:rsid w:val="00F80A47"/>
    <w:rsid w:val="00F8170B"/>
    <w:rsid w:val="00F817CE"/>
    <w:rsid w:val="00F818C1"/>
    <w:rsid w:val="00F81BE6"/>
    <w:rsid w:val="00F826F8"/>
    <w:rsid w:val="00F8313E"/>
    <w:rsid w:val="00F84043"/>
    <w:rsid w:val="00F8456C"/>
    <w:rsid w:val="00F855CE"/>
    <w:rsid w:val="00F859D8"/>
    <w:rsid w:val="00F85F3E"/>
    <w:rsid w:val="00F868F5"/>
    <w:rsid w:val="00F87EBC"/>
    <w:rsid w:val="00F9056A"/>
    <w:rsid w:val="00F90803"/>
    <w:rsid w:val="00F90B31"/>
    <w:rsid w:val="00F90F8D"/>
    <w:rsid w:val="00F92782"/>
    <w:rsid w:val="00F936C8"/>
    <w:rsid w:val="00F93AA9"/>
    <w:rsid w:val="00F94B42"/>
    <w:rsid w:val="00F95B5F"/>
    <w:rsid w:val="00F95EA8"/>
    <w:rsid w:val="00F96985"/>
    <w:rsid w:val="00F96CF2"/>
    <w:rsid w:val="00F975E8"/>
    <w:rsid w:val="00F97680"/>
    <w:rsid w:val="00F97838"/>
    <w:rsid w:val="00F97BBA"/>
    <w:rsid w:val="00FA026F"/>
    <w:rsid w:val="00FA14DD"/>
    <w:rsid w:val="00FA2929"/>
    <w:rsid w:val="00FA2BB3"/>
    <w:rsid w:val="00FA2D33"/>
    <w:rsid w:val="00FA36ED"/>
    <w:rsid w:val="00FA3EE1"/>
    <w:rsid w:val="00FA513B"/>
    <w:rsid w:val="00FA6698"/>
    <w:rsid w:val="00FA683A"/>
    <w:rsid w:val="00FA7C90"/>
    <w:rsid w:val="00FB0522"/>
    <w:rsid w:val="00FB0F28"/>
    <w:rsid w:val="00FB1F67"/>
    <w:rsid w:val="00FB26DD"/>
    <w:rsid w:val="00FB3770"/>
    <w:rsid w:val="00FB3F6C"/>
    <w:rsid w:val="00FB3FAE"/>
    <w:rsid w:val="00FB4466"/>
    <w:rsid w:val="00FB4C80"/>
    <w:rsid w:val="00FB65E5"/>
    <w:rsid w:val="00FB6A6A"/>
    <w:rsid w:val="00FB7D49"/>
    <w:rsid w:val="00FB7F41"/>
    <w:rsid w:val="00FB7F92"/>
    <w:rsid w:val="00FC0574"/>
    <w:rsid w:val="00FC0DE1"/>
    <w:rsid w:val="00FC2257"/>
    <w:rsid w:val="00FC27AB"/>
    <w:rsid w:val="00FC2E1E"/>
    <w:rsid w:val="00FC2E5D"/>
    <w:rsid w:val="00FC3C60"/>
    <w:rsid w:val="00FC45B9"/>
    <w:rsid w:val="00FC5D99"/>
    <w:rsid w:val="00FC61D1"/>
    <w:rsid w:val="00FC7012"/>
    <w:rsid w:val="00FC7429"/>
    <w:rsid w:val="00FC7B0C"/>
    <w:rsid w:val="00FC7DBA"/>
    <w:rsid w:val="00FD0683"/>
    <w:rsid w:val="00FD07F6"/>
    <w:rsid w:val="00FD18D0"/>
    <w:rsid w:val="00FD1EC8"/>
    <w:rsid w:val="00FD22FA"/>
    <w:rsid w:val="00FD2316"/>
    <w:rsid w:val="00FD3227"/>
    <w:rsid w:val="00FD327A"/>
    <w:rsid w:val="00FD36E2"/>
    <w:rsid w:val="00FD3E5D"/>
    <w:rsid w:val="00FD47C8"/>
    <w:rsid w:val="00FD47ED"/>
    <w:rsid w:val="00FD4ADC"/>
    <w:rsid w:val="00FD51E2"/>
    <w:rsid w:val="00FD54BA"/>
    <w:rsid w:val="00FD73CA"/>
    <w:rsid w:val="00FD74DB"/>
    <w:rsid w:val="00FD759A"/>
    <w:rsid w:val="00FD7660"/>
    <w:rsid w:val="00FE0655"/>
    <w:rsid w:val="00FE1E71"/>
    <w:rsid w:val="00FE2365"/>
    <w:rsid w:val="00FE2692"/>
    <w:rsid w:val="00FE2E29"/>
    <w:rsid w:val="00FE37D7"/>
    <w:rsid w:val="00FE3B46"/>
    <w:rsid w:val="00FE4C7B"/>
    <w:rsid w:val="00FE6E35"/>
    <w:rsid w:val="00FE7189"/>
    <w:rsid w:val="00FE7336"/>
    <w:rsid w:val="00FE787C"/>
    <w:rsid w:val="00FE7BF6"/>
    <w:rsid w:val="00FF02AE"/>
    <w:rsid w:val="00FF054C"/>
    <w:rsid w:val="00FF09F8"/>
    <w:rsid w:val="00FF1226"/>
    <w:rsid w:val="00FF1D01"/>
    <w:rsid w:val="00FF298B"/>
    <w:rsid w:val="00FF2BD8"/>
    <w:rsid w:val="00FF2EFC"/>
    <w:rsid w:val="00FF3ED6"/>
    <w:rsid w:val="00FF423A"/>
    <w:rsid w:val="00FF4284"/>
    <w:rsid w:val="00FF45A5"/>
    <w:rsid w:val="00FF47FE"/>
    <w:rsid w:val="00FF4DC3"/>
    <w:rsid w:val="00FF5247"/>
    <w:rsid w:val="00FF5AE6"/>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C237201E-2A65-475F-9BB0-396216841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F00F03"/>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 w:type="paragraph" w:customStyle="1" w:styleId="EmailDiscussion2">
    <w:name w:val="EmailDiscussion2"/>
    <w:basedOn w:val="Doc-text2"/>
    <w:qFormat/>
    <w:rsid w:val="006F2B71"/>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0C79DC"/>
    <w:rPr>
      <w:rFonts w:ascii="Times New Roman" w:hAnsi="Times New Roman"/>
      <w:lang w:eastAsia="ja-JP"/>
    </w:rPr>
  </w:style>
  <w:style w:type="table" w:styleId="GridTable5Dark-Accent1">
    <w:name w:val="Grid Table 5 Dark Accent 1"/>
    <w:basedOn w:val="TableNormal"/>
    <w:uiPriority w:val="50"/>
    <w:rsid w:val="00B6479A"/>
    <w:pPr>
      <w:autoSpaceDN w:val="0"/>
      <w:textAlignment w:val="baseline"/>
    </w:pPr>
    <w:rPr>
      <w:rFonts w:ascii="Calibri" w:eastAsia="Calibri" w:hAnsi="Calibri"/>
      <w:sz w:val="22"/>
      <w:szCs w:val="22"/>
      <w:lang w:val="sv-SE"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Table6Colorful-Accent5">
    <w:name w:val="List Table 6 Colorful Accent 5"/>
    <w:basedOn w:val="TableNormal"/>
    <w:uiPriority w:val="51"/>
    <w:rsid w:val="00B6479A"/>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B6479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047256">
      <w:bodyDiv w:val="1"/>
      <w:marLeft w:val="0"/>
      <w:marRight w:val="0"/>
      <w:marTop w:val="0"/>
      <w:marBottom w:val="0"/>
      <w:divBdr>
        <w:top w:val="none" w:sz="0" w:space="0" w:color="auto"/>
        <w:left w:val="none" w:sz="0" w:space="0" w:color="auto"/>
        <w:bottom w:val="none" w:sz="0" w:space="0" w:color="auto"/>
        <w:right w:val="none" w:sz="0" w:space="0" w:color="auto"/>
      </w:divBdr>
    </w:div>
    <w:div w:id="169758726">
      <w:bodyDiv w:val="1"/>
      <w:marLeft w:val="0"/>
      <w:marRight w:val="0"/>
      <w:marTop w:val="0"/>
      <w:marBottom w:val="0"/>
      <w:divBdr>
        <w:top w:val="none" w:sz="0" w:space="0" w:color="auto"/>
        <w:left w:val="none" w:sz="0" w:space="0" w:color="auto"/>
        <w:bottom w:val="none" w:sz="0" w:space="0" w:color="auto"/>
        <w:right w:val="none" w:sz="0" w:space="0" w:color="auto"/>
      </w:divBdr>
    </w:div>
    <w:div w:id="377172524">
      <w:bodyDiv w:val="1"/>
      <w:marLeft w:val="0"/>
      <w:marRight w:val="0"/>
      <w:marTop w:val="0"/>
      <w:marBottom w:val="0"/>
      <w:divBdr>
        <w:top w:val="none" w:sz="0" w:space="0" w:color="auto"/>
        <w:left w:val="none" w:sz="0" w:space="0" w:color="auto"/>
        <w:bottom w:val="none" w:sz="0" w:space="0" w:color="auto"/>
        <w:right w:val="none" w:sz="0" w:space="0" w:color="auto"/>
      </w:divBdr>
    </w:div>
    <w:div w:id="385685091">
      <w:bodyDiv w:val="1"/>
      <w:marLeft w:val="0"/>
      <w:marRight w:val="0"/>
      <w:marTop w:val="0"/>
      <w:marBottom w:val="0"/>
      <w:divBdr>
        <w:top w:val="none" w:sz="0" w:space="0" w:color="auto"/>
        <w:left w:val="none" w:sz="0" w:space="0" w:color="auto"/>
        <w:bottom w:val="none" w:sz="0" w:space="0" w:color="auto"/>
        <w:right w:val="none" w:sz="0" w:space="0" w:color="auto"/>
      </w:divBdr>
    </w:div>
    <w:div w:id="580871138">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18808792">
      <w:bodyDiv w:val="1"/>
      <w:marLeft w:val="0"/>
      <w:marRight w:val="0"/>
      <w:marTop w:val="0"/>
      <w:marBottom w:val="0"/>
      <w:divBdr>
        <w:top w:val="none" w:sz="0" w:space="0" w:color="auto"/>
        <w:left w:val="none" w:sz="0" w:space="0" w:color="auto"/>
        <w:bottom w:val="none" w:sz="0" w:space="0" w:color="auto"/>
        <w:right w:val="none" w:sz="0" w:space="0" w:color="auto"/>
      </w:divBdr>
      <w:divsChild>
        <w:div w:id="2003972368">
          <w:marLeft w:val="360"/>
          <w:marRight w:val="0"/>
          <w:marTop w:val="160"/>
          <w:marBottom w:val="0"/>
          <w:divBdr>
            <w:top w:val="none" w:sz="0" w:space="0" w:color="auto"/>
            <w:left w:val="none" w:sz="0" w:space="0" w:color="auto"/>
            <w:bottom w:val="none" w:sz="0" w:space="0" w:color="auto"/>
            <w:right w:val="none" w:sz="0" w:space="0" w:color="auto"/>
          </w:divBdr>
        </w:div>
        <w:div w:id="269556430">
          <w:marLeft w:val="360"/>
          <w:marRight w:val="0"/>
          <w:marTop w:val="160"/>
          <w:marBottom w:val="0"/>
          <w:divBdr>
            <w:top w:val="none" w:sz="0" w:space="0" w:color="auto"/>
            <w:left w:val="none" w:sz="0" w:space="0" w:color="auto"/>
            <w:bottom w:val="none" w:sz="0" w:space="0" w:color="auto"/>
            <w:right w:val="none" w:sz="0" w:space="0" w:color="auto"/>
          </w:divBdr>
        </w:div>
        <w:div w:id="1943028898">
          <w:marLeft w:val="360"/>
          <w:marRight w:val="0"/>
          <w:marTop w:val="160"/>
          <w:marBottom w:val="0"/>
          <w:divBdr>
            <w:top w:val="none" w:sz="0" w:space="0" w:color="auto"/>
            <w:left w:val="none" w:sz="0" w:space="0" w:color="auto"/>
            <w:bottom w:val="none" w:sz="0" w:space="0" w:color="auto"/>
            <w:right w:val="none" w:sz="0" w:space="0" w:color="auto"/>
          </w:divBdr>
        </w:div>
        <w:div w:id="1247491815">
          <w:marLeft w:val="360"/>
          <w:marRight w:val="0"/>
          <w:marTop w:val="160"/>
          <w:marBottom w:val="0"/>
          <w:divBdr>
            <w:top w:val="none" w:sz="0" w:space="0" w:color="auto"/>
            <w:left w:val="none" w:sz="0" w:space="0" w:color="auto"/>
            <w:bottom w:val="none" w:sz="0" w:space="0" w:color="auto"/>
            <w:right w:val="none" w:sz="0" w:space="0" w:color="auto"/>
          </w:divBdr>
        </w:div>
        <w:div w:id="420612491">
          <w:marLeft w:val="418"/>
          <w:marRight w:val="0"/>
          <w:marTop w:val="160"/>
          <w:marBottom w:val="0"/>
          <w:divBdr>
            <w:top w:val="none" w:sz="0" w:space="0" w:color="auto"/>
            <w:left w:val="none" w:sz="0" w:space="0" w:color="auto"/>
            <w:bottom w:val="none" w:sz="0" w:space="0" w:color="auto"/>
            <w:right w:val="none" w:sz="0" w:space="0" w:color="auto"/>
          </w:divBdr>
        </w:div>
      </w:divsChild>
    </w:div>
    <w:div w:id="829562095">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46872275">
      <w:bodyDiv w:val="1"/>
      <w:marLeft w:val="0"/>
      <w:marRight w:val="0"/>
      <w:marTop w:val="0"/>
      <w:marBottom w:val="0"/>
      <w:divBdr>
        <w:top w:val="none" w:sz="0" w:space="0" w:color="auto"/>
        <w:left w:val="none" w:sz="0" w:space="0" w:color="auto"/>
        <w:bottom w:val="none" w:sz="0" w:space="0" w:color="auto"/>
        <w:right w:val="none" w:sz="0" w:space="0" w:color="auto"/>
      </w:divBdr>
    </w:div>
    <w:div w:id="1081171984">
      <w:bodyDiv w:val="1"/>
      <w:marLeft w:val="0"/>
      <w:marRight w:val="0"/>
      <w:marTop w:val="0"/>
      <w:marBottom w:val="0"/>
      <w:divBdr>
        <w:top w:val="none" w:sz="0" w:space="0" w:color="auto"/>
        <w:left w:val="none" w:sz="0" w:space="0" w:color="auto"/>
        <w:bottom w:val="none" w:sz="0" w:space="0" w:color="auto"/>
        <w:right w:val="none" w:sz="0" w:space="0" w:color="auto"/>
      </w:divBdr>
    </w:div>
    <w:div w:id="1090857695">
      <w:bodyDiv w:val="1"/>
      <w:marLeft w:val="0"/>
      <w:marRight w:val="0"/>
      <w:marTop w:val="0"/>
      <w:marBottom w:val="0"/>
      <w:divBdr>
        <w:top w:val="none" w:sz="0" w:space="0" w:color="auto"/>
        <w:left w:val="none" w:sz="0" w:space="0" w:color="auto"/>
        <w:bottom w:val="none" w:sz="0" w:space="0" w:color="auto"/>
        <w:right w:val="none" w:sz="0" w:space="0" w:color="auto"/>
      </w:divBdr>
    </w:div>
    <w:div w:id="1187982345">
      <w:bodyDiv w:val="1"/>
      <w:marLeft w:val="0"/>
      <w:marRight w:val="0"/>
      <w:marTop w:val="0"/>
      <w:marBottom w:val="0"/>
      <w:divBdr>
        <w:top w:val="none" w:sz="0" w:space="0" w:color="auto"/>
        <w:left w:val="none" w:sz="0" w:space="0" w:color="auto"/>
        <w:bottom w:val="none" w:sz="0" w:space="0" w:color="auto"/>
        <w:right w:val="none" w:sz="0" w:space="0" w:color="auto"/>
      </w:divBdr>
      <w:divsChild>
        <w:div w:id="744453667">
          <w:marLeft w:val="360"/>
          <w:marRight w:val="0"/>
          <w:marTop w:val="160"/>
          <w:marBottom w:val="0"/>
          <w:divBdr>
            <w:top w:val="none" w:sz="0" w:space="0" w:color="auto"/>
            <w:left w:val="none" w:sz="0" w:space="0" w:color="auto"/>
            <w:bottom w:val="none" w:sz="0" w:space="0" w:color="auto"/>
            <w:right w:val="none" w:sz="0" w:space="0" w:color="auto"/>
          </w:divBdr>
        </w:div>
      </w:divsChild>
    </w:div>
    <w:div w:id="1347755932">
      <w:bodyDiv w:val="1"/>
      <w:marLeft w:val="0"/>
      <w:marRight w:val="0"/>
      <w:marTop w:val="0"/>
      <w:marBottom w:val="0"/>
      <w:divBdr>
        <w:top w:val="none" w:sz="0" w:space="0" w:color="auto"/>
        <w:left w:val="none" w:sz="0" w:space="0" w:color="auto"/>
        <w:bottom w:val="none" w:sz="0" w:space="0" w:color="auto"/>
        <w:right w:val="none" w:sz="0" w:space="0" w:color="auto"/>
      </w:divBdr>
    </w:div>
    <w:div w:id="1360861857">
      <w:bodyDiv w:val="1"/>
      <w:marLeft w:val="0"/>
      <w:marRight w:val="0"/>
      <w:marTop w:val="0"/>
      <w:marBottom w:val="0"/>
      <w:divBdr>
        <w:top w:val="none" w:sz="0" w:space="0" w:color="auto"/>
        <w:left w:val="none" w:sz="0" w:space="0" w:color="auto"/>
        <w:bottom w:val="none" w:sz="0" w:space="0" w:color="auto"/>
        <w:right w:val="none" w:sz="0" w:space="0" w:color="auto"/>
      </w:divBdr>
    </w:div>
    <w:div w:id="1390422043">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484853475">
      <w:bodyDiv w:val="1"/>
      <w:marLeft w:val="0"/>
      <w:marRight w:val="0"/>
      <w:marTop w:val="0"/>
      <w:marBottom w:val="0"/>
      <w:divBdr>
        <w:top w:val="none" w:sz="0" w:space="0" w:color="auto"/>
        <w:left w:val="none" w:sz="0" w:space="0" w:color="auto"/>
        <w:bottom w:val="none" w:sz="0" w:space="0" w:color="auto"/>
        <w:right w:val="none" w:sz="0" w:space="0" w:color="auto"/>
      </w:divBdr>
    </w:div>
    <w:div w:id="1503741513">
      <w:bodyDiv w:val="1"/>
      <w:marLeft w:val="0"/>
      <w:marRight w:val="0"/>
      <w:marTop w:val="0"/>
      <w:marBottom w:val="0"/>
      <w:divBdr>
        <w:top w:val="none" w:sz="0" w:space="0" w:color="auto"/>
        <w:left w:val="none" w:sz="0" w:space="0" w:color="auto"/>
        <w:bottom w:val="none" w:sz="0" w:space="0" w:color="auto"/>
        <w:right w:val="none" w:sz="0" w:space="0" w:color="auto"/>
      </w:divBdr>
      <w:divsChild>
        <w:div w:id="554506267">
          <w:marLeft w:val="360"/>
          <w:marRight w:val="0"/>
          <w:marTop w:val="160"/>
          <w:marBottom w:val="0"/>
          <w:divBdr>
            <w:top w:val="none" w:sz="0" w:space="0" w:color="auto"/>
            <w:left w:val="none" w:sz="0" w:space="0" w:color="auto"/>
            <w:bottom w:val="none" w:sz="0" w:space="0" w:color="auto"/>
            <w:right w:val="none" w:sz="0" w:space="0" w:color="auto"/>
          </w:divBdr>
        </w:div>
      </w:divsChild>
    </w:div>
    <w:div w:id="1573008552">
      <w:bodyDiv w:val="1"/>
      <w:marLeft w:val="0"/>
      <w:marRight w:val="0"/>
      <w:marTop w:val="0"/>
      <w:marBottom w:val="0"/>
      <w:divBdr>
        <w:top w:val="none" w:sz="0" w:space="0" w:color="auto"/>
        <w:left w:val="none" w:sz="0" w:space="0" w:color="auto"/>
        <w:bottom w:val="none" w:sz="0" w:space="0" w:color="auto"/>
        <w:right w:val="none" w:sz="0" w:space="0" w:color="auto"/>
      </w:divBdr>
    </w:div>
    <w:div w:id="1585144205">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692804313">
      <w:bodyDiv w:val="1"/>
      <w:marLeft w:val="0"/>
      <w:marRight w:val="0"/>
      <w:marTop w:val="0"/>
      <w:marBottom w:val="0"/>
      <w:divBdr>
        <w:top w:val="none" w:sz="0" w:space="0" w:color="auto"/>
        <w:left w:val="none" w:sz="0" w:space="0" w:color="auto"/>
        <w:bottom w:val="none" w:sz="0" w:space="0" w:color="auto"/>
        <w:right w:val="none" w:sz="0" w:space="0" w:color="auto"/>
      </w:divBdr>
    </w:div>
    <w:div w:id="1720475815">
      <w:bodyDiv w:val="1"/>
      <w:marLeft w:val="0"/>
      <w:marRight w:val="0"/>
      <w:marTop w:val="0"/>
      <w:marBottom w:val="0"/>
      <w:divBdr>
        <w:top w:val="none" w:sz="0" w:space="0" w:color="auto"/>
        <w:left w:val="none" w:sz="0" w:space="0" w:color="auto"/>
        <w:bottom w:val="none" w:sz="0" w:space="0" w:color="auto"/>
        <w:right w:val="none" w:sz="0" w:space="0" w:color="auto"/>
      </w:divBdr>
    </w:div>
    <w:div w:id="1846750627">
      <w:bodyDiv w:val="1"/>
      <w:marLeft w:val="0"/>
      <w:marRight w:val="0"/>
      <w:marTop w:val="0"/>
      <w:marBottom w:val="0"/>
      <w:divBdr>
        <w:top w:val="none" w:sz="0" w:space="0" w:color="auto"/>
        <w:left w:val="none" w:sz="0" w:space="0" w:color="auto"/>
        <w:bottom w:val="none" w:sz="0" w:space="0" w:color="auto"/>
        <w:right w:val="none" w:sz="0" w:space="0" w:color="auto"/>
      </w:divBdr>
    </w:div>
    <w:div w:id="1889027937">
      <w:bodyDiv w:val="1"/>
      <w:marLeft w:val="0"/>
      <w:marRight w:val="0"/>
      <w:marTop w:val="0"/>
      <w:marBottom w:val="0"/>
      <w:divBdr>
        <w:top w:val="none" w:sz="0" w:space="0" w:color="auto"/>
        <w:left w:val="none" w:sz="0" w:space="0" w:color="auto"/>
        <w:bottom w:val="none" w:sz="0" w:space="0" w:color="auto"/>
        <w:right w:val="none" w:sz="0" w:space="0" w:color="auto"/>
      </w:divBdr>
    </w:div>
    <w:div w:id="1923835161">
      <w:bodyDiv w:val="1"/>
      <w:marLeft w:val="0"/>
      <w:marRight w:val="0"/>
      <w:marTop w:val="0"/>
      <w:marBottom w:val="0"/>
      <w:divBdr>
        <w:top w:val="none" w:sz="0" w:space="0" w:color="auto"/>
        <w:left w:val="none" w:sz="0" w:space="0" w:color="auto"/>
        <w:bottom w:val="none" w:sz="0" w:space="0" w:color="auto"/>
        <w:right w:val="none" w:sz="0" w:space="0" w:color="auto"/>
      </w:divBdr>
    </w:div>
    <w:div w:id="1994215876">
      <w:bodyDiv w:val="1"/>
      <w:marLeft w:val="0"/>
      <w:marRight w:val="0"/>
      <w:marTop w:val="0"/>
      <w:marBottom w:val="0"/>
      <w:divBdr>
        <w:top w:val="none" w:sz="0" w:space="0" w:color="auto"/>
        <w:left w:val="none" w:sz="0" w:space="0" w:color="auto"/>
        <w:bottom w:val="none" w:sz="0" w:space="0" w:color="auto"/>
        <w:right w:val="none" w:sz="0" w:space="0" w:color="auto"/>
      </w:divBdr>
    </w:div>
    <w:div w:id="2026520698">
      <w:bodyDiv w:val="1"/>
      <w:marLeft w:val="0"/>
      <w:marRight w:val="0"/>
      <w:marTop w:val="0"/>
      <w:marBottom w:val="0"/>
      <w:divBdr>
        <w:top w:val="none" w:sz="0" w:space="0" w:color="auto"/>
        <w:left w:val="none" w:sz="0" w:space="0" w:color="auto"/>
        <w:bottom w:val="none" w:sz="0" w:space="0" w:color="auto"/>
        <w:right w:val="none" w:sz="0" w:space="0" w:color="auto"/>
      </w:divBdr>
    </w:div>
    <w:div w:id="2033148265">
      <w:bodyDiv w:val="1"/>
      <w:marLeft w:val="0"/>
      <w:marRight w:val="0"/>
      <w:marTop w:val="0"/>
      <w:marBottom w:val="0"/>
      <w:divBdr>
        <w:top w:val="none" w:sz="0" w:space="0" w:color="auto"/>
        <w:left w:val="none" w:sz="0" w:space="0" w:color="auto"/>
        <w:bottom w:val="none" w:sz="0" w:space="0" w:color="auto"/>
        <w:right w:val="none" w:sz="0" w:space="0" w:color="auto"/>
      </w:divBdr>
    </w:div>
    <w:div w:id="2097437771">
      <w:bodyDiv w:val="1"/>
      <w:marLeft w:val="0"/>
      <w:marRight w:val="0"/>
      <w:marTop w:val="0"/>
      <w:marBottom w:val="0"/>
      <w:divBdr>
        <w:top w:val="none" w:sz="0" w:space="0" w:color="auto"/>
        <w:left w:val="none" w:sz="0" w:space="0" w:color="auto"/>
        <w:bottom w:val="none" w:sz="0" w:space="0" w:color="auto"/>
        <w:right w:val="none" w:sz="0" w:space="0" w:color="auto"/>
      </w:divBdr>
      <w:divsChild>
        <w:div w:id="1351418403">
          <w:marLeft w:val="360"/>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 w:id="214592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2f282d3b-eb4a-4b09-b61f-b9593442e286"/>
    <ds:schemaRef ds:uri="http://schemas.microsoft.com/sharepoint/v3"/>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3236228-E9B1-4390-862A-EF8230588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12921</TotalTime>
  <Pages>4</Pages>
  <Words>6150</Words>
  <Characters>32601</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38674</CharactersWithSpaces>
  <SharedDoc>false</SharedDoc>
  <HLinks>
    <vt:vector size="180" baseType="variant">
      <vt:variant>
        <vt:i4>7536756</vt:i4>
      </vt:variant>
      <vt:variant>
        <vt:i4>150</vt:i4>
      </vt:variant>
      <vt:variant>
        <vt:i4>0</vt:i4>
      </vt:variant>
      <vt:variant>
        <vt:i4>5</vt:i4>
      </vt:variant>
      <vt:variant>
        <vt:lpwstr>http://www.3gpp.org/ftp/TSG_RAN/WG2_RL2/TSGR2_109_e/Docs/R2-2001118.zip</vt:lpwstr>
      </vt:variant>
      <vt:variant>
        <vt:lpwstr/>
      </vt:variant>
      <vt:variant>
        <vt:i4>1507389</vt:i4>
      </vt:variant>
      <vt:variant>
        <vt:i4>146</vt:i4>
      </vt:variant>
      <vt:variant>
        <vt:i4>0</vt:i4>
      </vt:variant>
      <vt:variant>
        <vt:i4>5</vt:i4>
      </vt:variant>
      <vt:variant>
        <vt:lpwstr/>
      </vt:variant>
      <vt:variant>
        <vt:lpwstr>_Toc85713216</vt:lpwstr>
      </vt:variant>
      <vt:variant>
        <vt:i4>1310781</vt:i4>
      </vt:variant>
      <vt:variant>
        <vt:i4>143</vt:i4>
      </vt:variant>
      <vt:variant>
        <vt:i4>0</vt:i4>
      </vt:variant>
      <vt:variant>
        <vt:i4>5</vt:i4>
      </vt:variant>
      <vt:variant>
        <vt:lpwstr/>
      </vt:variant>
      <vt:variant>
        <vt:lpwstr>_Toc85713215</vt:lpwstr>
      </vt:variant>
      <vt:variant>
        <vt:i4>1376317</vt:i4>
      </vt:variant>
      <vt:variant>
        <vt:i4>140</vt:i4>
      </vt:variant>
      <vt:variant>
        <vt:i4>0</vt:i4>
      </vt:variant>
      <vt:variant>
        <vt:i4>5</vt:i4>
      </vt:variant>
      <vt:variant>
        <vt:lpwstr/>
      </vt:variant>
      <vt:variant>
        <vt:lpwstr>_Toc85713214</vt:lpwstr>
      </vt:variant>
      <vt:variant>
        <vt:i4>1179709</vt:i4>
      </vt:variant>
      <vt:variant>
        <vt:i4>137</vt:i4>
      </vt:variant>
      <vt:variant>
        <vt:i4>0</vt:i4>
      </vt:variant>
      <vt:variant>
        <vt:i4>5</vt:i4>
      </vt:variant>
      <vt:variant>
        <vt:lpwstr/>
      </vt:variant>
      <vt:variant>
        <vt:lpwstr>_Toc85713213</vt:lpwstr>
      </vt:variant>
      <vt:variant>
        <vt:i4>1245245</vt:i4>
      </vt:variant>
      <vt:variant>
        <vt:i4>134</vt:i4>
      </vt:variant>
      <vt:variant>
        <vt:i4>0</vt:i4>
      </vt:variant>
      <vt:variant>
        <vt:i4>5</vt:i4>
      </vt:variant>
      <vt:variant>
        <vt:lpwstr/>
      </vt:variant>
      <vt:variant>
        <vt:lpwstr>_Toc85713212</vt:lpwstr>
      </vt:variant>
      <vt:variant>
        <vt:i4>1048637</vt:i4>
      </vt:variant>
      <vt:variant>
        <vt:i4>131</vt:i4>
      </vt:variant>
      <vt:variant>
        <vt:i4>0</vt:i4>
      </vt:variant>
      <vt:variant>
        <vt:i4>5</vt:i4>
      </vt:variant>
      <vt:variant>
        <vt:lpwstr/>
      </vt:variant>
      <vt:variant>
        <vt:lpwstr>_Toc85713211</vt:lpwstr>
      </vt:variant>
      <vt:variant>
        <vt:i4>1114173</vt:i4>
      </vt:variant>
      <vt:variant>
        <vt:i4>128</vt:i4>
      </vt:variant>
      <vt:variant>
        <vt:i4>0</vt:i4>
      </vt:variant>
      <vt:variant>
        <vt:i4>5</vt:i4>
      </vt:variant>
      <vt:variant>
        <vt:lpwstr/>
      </vt:variant>
      <vt:variant>
        <vt:lpwstr>_Toc85713210</vt:lpwstr>
      </vt:variant>
      <vt:variant>
        <vt:i4>1572924</vt:i4>
      </vt:variant>
      <vt:variant>
        <vt:i4>125</vt:i4>
      </vt:variant>
      <vt:variant>
        <vt:i4>0</vt:i4>
      </vt:variant>
      <vt:variant>
        <vt:i4>5</vt:i4>
      </vt:variant>
      <vt:variant>
        <vt:lpwstr/>
      </vt:variant>
      <vt:variant>
        <vt:lpwstr>_Toc85713209</vt:lpwstr>
      </vt:variant>
      <vt:variant>
        <vt:i4>1638460</vt:i4>
      </vt:variant>
      <vt:variant>
        <vt:i4>122</vt:i4>
      </vt:variant>
      <vt:variant>
        <vt:i4>0</vt:i4>
      </vt:variant>
      <vt:variant>
        <vt:i4>5</vt:i4>
      </vt:variant>
      <vt:variant>
        <vt:lpwstr/>
      </vt:variant>
      <vt:variant>
        <vt:lpwstr>_Toc85713208</vt:lpwstr>
      </vt:variant>
      <vt:variant>
        <vt:i4>1441852</vt:i4>
      </vt:variant>
      <vt:variant>
        <vt:i4>119</vt:i4>
      </vt:variant>
      <vt:variant>
        <vt:i4>0</vt:i4>
      </vt:variant>
      <vt:variant>
        <vt:i4>5</vt:i4>
      </vt:variant>
      <vt:variant>
        <vt:lpwstr/>
      </vt:variant>
      <vt:variant>
        <vt:lpwstr>_Toc85713207</vt:lpwstr>
      </vt:variant>
      <vt:variant>
        <vt:i4>1310780</vt:i4>
      </vt:variant>
      <vt:variant>
        <vt:i4>113</vt:i4>
      </vt:variant>
      <vt:variant>
        <vt:i4>0</vt:i4>
      </vt:variant>
      <vt:variant>
        <vt:i4>5</vt:i4>
      </vt:variant>
      <vt:variant>
        <vt:lpwstr/>
      </vt:variant>
      <vt:variant>
        <vt:lpwstr>_Toc85713205</vt:lpwstr>
      </vt:variant>
      <vt:variant>
        <vt:i4>1376316</vt:i4>
      </vt:variant>
      <vt:variant>
        <vt:i4>110</vt:i4>
      </vt:variant>
      <vt:variant>
        <vt:i4>0</vt:i4>
      </vt:variant>
      <vt:variant>
        <vt:i4>5</vt:i4>
      </vt:variant>
      <vt:variant>
        <vt:lpwstr/>
      </vt:variant>
      <vt:variant>
        <vt:lpwstr>_Toc85713204</vt:lpwstr>
      </vt:variant>
      <vt:variant>
        <vt:i4>1179708</vt:i4>
      </vt:variant>
      <vt:variant>
        <vt:i4>107</vt:i4>
      </vt:variant>
      <vt:variant>
        <vt:i4>0</vt:i4>
      </vt:variant>
      <vt:variant>
        <vt:i4>5</vt:i4>
      </vt:variant>
      <vt:variant>
        <vt:lpwstr/>
      </vt:variant>
      <vt:variant>
        <vt:lpwstr>_Toc85713203</vt:lpwstr>
      </vt:variant>
      <vt:variant>
        <vt:i4>1048636</vt:i4>
      </vt:variant>
      <vt:variant>
        <vt:i4>101</vt:i4>
      </vt:variant>
      <vt:variant>
        <vt:i4>0</vt:i4>
      </vt:variant>
      <vt:variant>
        <vt:i4>5</vt:i4>
      </vt:variant>
      <vt:variant>
        <vt:lpwstr/>
      </vt:variant>
      <vt:variant>
        <vt:lpwstr>_Toc85713201</vt:lpwstr>
      </vt:variant>
      <vt:variant>
        <vt:i4>1114172</vt:i4>
      </vt:variant>
      <vt:variant>
        <vt:i4>98</vt:i4>
      </vt:variant>
      <vt:variant>
        <vt:i4>0</vt:i4>
      </vt:variant>
      <vt:variant>
        <vt:i4>5</vt:i4>
      </vt:variant>
      <vt:variant>
        <vt:lpwstr/>
      </vt:variant>
      <vt:variant>
        <vt:lpwstr>_Toc85713200</vt:lpwstr>
      </vt:variant>
      <vt:variant>
        <vt:i4>1769525</vt:i4>
      </vt:variant>
      <vt:variant>
        <vt:i4>95</vt:i4>
      </vt:variant>
      <vt:variant>
        <vt:i4>0</vt:i4>
      </vt:variant>
      <vt:variant>
        <vt:i4>5</vt:i4>
      </vt:variant>
      <vt:variant>
        <vt:lpwstr/>
      </vt:variant>
      <vt:variant>
        <vt:lpwstr>_Toc85713199</vt:lpwstr>
      </vt:variant>
      <vt:variant>
        <vt:i4>1703989</vt:i4>
      </vt:variant>
      <vt:variant>
        <vt:i4>92</vt:i4>
      </vt:variant>
      <vt:variant>
        <vt:i4>0</vt:i4>
      </vt:variant>
      <vt:variant>
        <vt:i4>5</vt:i4>
      </vt:variant>
      <vt:variant>
        <vt:lpwstr/>
      </vt:variant>
      <vt:variant>
        <vt:lpwstr>_Toc85713198</vt:lpwstr>
      </vt:variant>
      <vt:variant>
        <vt:i4>1376309</vt:i4>
      </vt:variant>
      <vt:variant>
        <vt:i4>89</vt:i4>
      </vt:variant>
      <vt:variant>
        <vt:i4>0</vt:i4>
      </vt:variant>
      <vt:variant>
        <vt:i4>5</vt:i4>
      </vt:variant>
      <vt:variant>
        <vt:lpwstr/>
      </vt:variant>
      <vt:variant>
        <vt:lpwstr>_Toc85713197</vt:lpwstr>
      </vt:variant>
      <vt:variant>
        <vt:i4>1310773</vt:i4>
      </vt:variant>
      <vt:variant>
        <vt:i4>86</vt:i4>
      </vt:variant>
      <vt:variant>
        <vt:i4>0</vt:i4>
      </vt:variant>
      <vt:variant>
        <vt:i4>5</vt:i4>
      </vt:variant>
      <vt:variant>
        <vt:lpwstr/>
      </vt:variant>
      <vt:variant>
        <vt:lpwstr>_Toc85713196</vt:lpwstr>
      </vt:variant>
      <vt:variant>
        <vt:i4>1507381</vt:i4>
      </vt:variant>
      <vt:variant>
        <vt:i4>83</vt:i4>
      </vt:variant>
      <vt:variant>
        <vt:i4>0</vt:i4>
      </vt:variant>
      <vt:variant>
        <vt:i4>5</vt:i4>
      </vt:variant>
      <vt:variant>
        <vt:lpwstr/>
      </vt:variant>
      <vt:variant>
        <vt:lpwstr>_Toc85713195</vt:lpwstr>
      </vt:variant>
      <vt:variant>
        <vt:i4>1441845</vt:i4>
      </vt:variant>
      <vt:variant>
        <vt:i4>80</vt:i4>
      </vt:variant>
      <vt:variant>
        <vt:i4>0</vt:i4>
      </vt:variant>
      <vt:variant>
        <vt:i4>5</vt:i4>
      </vt:variant>
      <vt:variant>
        <vt:lpwstr/>
      </vt:variant>
      <vt:variant>
        <vt:lpwstr>_Toc85713194</vt:lpwstr>
      </vt:variant>
      <vt:variant>
        <vt:i4>1114165</vt:i4>
      </vt:variant>
      <vt:variant>
        <vt:i4>74</vt:i4>
      </vt:variant>
      <vt:variant>
        <vt:i4>0</vt:i4>
      </vt:variant>
      <vt:variant>
        <vt:i4>5</vt:i4>
      </vt:variant>
      <vt:variant>
        <vt:lpwstr/>
      </vt:variant>
      <vt:variant>
        <vt:lpwstr>_Toc85713193</vt:lpwstr>
      </vt:variant>
      <vt:variant>
        <vt:i4>1048629</vt:i4>
      </vt:variant>
      <vt:variant>
        <vt:i4>71</vt:i4>
      </vt:variant>
      <vt:variant>
        <vt:i4>0</vt:i4>
      </vt:variant>
      <vt:variant>
        <vt:i4>5</vt:i4>
      </vt:variant>
      <vt:variant>
        <vt:lpwstr/>
      </vt:variant>
      <vt:variant>
        <vt:lpwstr>_Toc85713192</vt:lpwstr>
      </vt:variant>
      <vt:variant>
        <vt:i4>1245237</vt:i4>
      </vt:variant>
      <vt:variant>
        <vt:i4>68</vt:i4>
      </vt:variant>
      <vt:variant>
        <vt:i4>0</vt:i4>
      </vt:variant>
      <vt:variant>
        <vt:i4>5</vt:i4>
      </vt:variant>
      <vt:variant>
        <vt:lpwstr/>
      </vt:variant>
      <vt:variant>
        <vt:lpwstr>_Toc85713191</vt:lpwstr>
      </vt:variant>
      <vt:variant>
        <vt:i4>1179701</vt:i4>
      </vt:variant>
      <vt:variant>
        <vt:i4>65</vt:i4>
      </vt:variant>
      <vt:variant>
        <vt:i4>0</vt:i4>
      </vt:variant>
      <vt:variant>
        <vt:i4>5</vt:i4>
      </vt:variant>
      <vt:variant>
        <vt:lpwstr/>
      </vt:variant>
      <vt:variant>
        <vt:lpwstr>_Toc85713190</vt:lpwstr>
      </vt:variant>
      <vt:variant>
        <vt:i4>1769524</vt:i4>
      </vt:variant>
      <vt:variant>
        <vt:i4>62</vt:i4>
      </vt:variant>
      <vt:variant>
        <vt:i4>0</vt:i4>
      </vt:variant>
      <vt:variant>
        <vt:i4>5</vt:i4>
      </vt:variant>
      <vt:variant>
        <vt:lpwstr/>
      </vt:variant>
      <vt:variant>
        <vt:lpwstr>_Toc85713189</vt:lpwstr>
      </vt:variant>
      <vt:variant>
        <vt:i4>1703988</vt:i4>
      </vt:variant>
      <vt:variant>
        <vt:i4>59</vt:i4>
      </vt:variant>
      <vt:variant>
        <vt:i4>0</vt:i4>
      </vt:variant>
      <vt:variant>
        <vt:i4>5</vt:i4>
      </vt:variant>
      <vt:variant>
        <vt:lpwstr/>
      </vt:variant>
      <vt:variant>
        <vt:lpwstr>_Toc85713188</vt:lpwstr>
      </vt:variant>
      <vt:variant>
        <vt:i4>1376308</vt:i4>
      </vt:variant>
      <vt:variant>
        <vt:i4>56</vt:i4>
      </vt:variant>
      <vt:variant>
        <vt:i4>0</vt:i4>
      </vt:variant>
      <vt:variant>
        <vt:i4>5</vt:i4>
      </vt:variant>
      <vt:variant>
        <vt:lpwstr/>
      </vt:variant>
      <vt:variant>
        <vt:lpwstr>_Toc85713187</vt:lpwstr>
      </vt:variant>
      <vt:variant>
        <vt:i4>1441844</vt:i4>
      </vt:variant>
      <vt:variant>
        <vt:i4>47</vt:i4>
      </vt:variant>
      <vt:variant>
        <vt:i4>0</vt:i4>
      </vt:variant>
      <vt:variant>
        <vt:i4>5</vt:i4>
      </vt:variant>
      <vt:variant>
        <vt:lpwstr/>
      </vt:variant>
      <vt:variant>
        <vt:lpwstr>_Toc85713184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734</cp:revision>
  <cp:lastPrinted>2008-02-01T19:09:00Z</cp:lastPrinted>
  <dcterms:created xsi:type="dcterms:W3CDTF">2021-10-19T07:30:00Z</dcterms:created>
  <dcterms:modified xsi:type="dcterms:W3CDTF">2022-01-11T11:08:00Z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